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2003" w:rsidRDefault="003A2003" w:rsidP="003A2003">
      <w:bookmarkStart w:id="0" w:name="_GoBack"/>
      <w:bookmarkEnd w:id="0"/>
    </w:p>
    <w:p w:rsidR="003A2003" w:rsidRDefault="003A2003" w:rsidP="003A2003"/>
    <w:p w:rsidR="003A2003" w:rsidRDefault="003A2003" w:rsidP="003A2003"/>
    <w:p w:rsidR="003A2003" w:rsidRDefault="003A2003" w:rsidP="003A2003"/>
    <w:p w:rsidR="003A2003" w:rsidRPr="00AC1248" w:rsidRDefault="00AC1248" w:rsidP="003A2003">
      <w:pPr>
        <w:pStyle w:val="TitleDocument"/>
        <w:jc w:val="center"/>
        <w:rPr>
          <w:sz w:val="44"/>
          <w:szCs w:val="44"/>
        </w:rPr>
      </w:pPr>
      <w:r w:rsidRPr="00AC1248">
        <w:rPr>
          <w:sz w:val="44"/>
          <w:szCs w:val="44"/>
        </w:rPr>
        <w:t>Program Management Committee</w:t>
      </w:r>
    </w:p>
    <w:p w:rsidR="003A2003" w:rsidRDefault="00CF6E31" w:rsidP="003A2003">
      <w:pPr>
        <w:pStyle w:val="TitleDocument"/>
        <w:jc w:val="center"/>
        <w:rPr>
          <w:sz w:val="56"/>
        </w:rPr>
      </w:pPr>
      <w:r>
        <w:rPr>
          <w:sz w:val="56"/>
        </w:rPr>
        <w:t>Issue Brief: 2</w:t>
      </w:r>
      <w:r w:rsidR="00AC1248">
        <w:rPr>
          <w:sz w:val="56"/>
        </w:rPr>
        <w:t>-</w:t>
      </w:r>
      <w:r w:rsidR="001B1824">
        <w:rPr>
          <w:sz w:val="56"/>
        </w:rPr>
        <w:t>4</w:t>
      </w:r>
    </w:p>
    <w:p w:rsidR="00AC1248" w:rsidRDefault="001B1824" w:rsidP="003A2003">
      <w:pPr>
        <w:pStyle w:val="TitleDocument"/>
        <w:jc w:val="center"/>
        <w:rPr>
          <w:sz w:val="56"/>
        </w:rPr>
      </w:pPr>
      <w:r>
        <w:rPr>
          <w:sz w:val="56"/>
        </w:rPr>
        <w:t>Flagship Planning:</w:t>
      </w:r>
    </w:p>
    <w:p w:rsidR="001B1824" w:rsidRDefault="001B1824" w:rsidP="003A2003">
      <w:pPr>
        <w:pStyle w:val="TitleDocument"/>
        <w:jc w:val="center"/>
        <w:rPr>
          <w:sz w:val="56"/>
        </w:rPr>
      </w:pPr>
      <w:r>
        <w:rPr>
          <w:sz w:val="56"/>
        </w:rPr>
        <w:t>Planning Cycle and Strategy Development</w:t>
      </w:r>
    </w:p>
    <w:p w:rsidR="003A2003" w:rsidRDefault="003A2003" w:rsidP="003A2003">
      <w:pPr>
        <w:pStyle w:val="TitleDocument"/>
        <w:jc w:val="center"/>
        <w:rPr>
          <w:sz w:val="56"/>
        </w:rPr>
      </w:pPr>
    </w:p>
    <w:p w:rsidR="001E3CC2" w:rsidRPr="004A19B0" w:rsidRDefault="001E3CC2" w:rsidP="003A2003"/>
    <w:p w:rsidR="003A2003" w:rsidRDefault="003A2003">
      <w:r>
        <w:rPr>
          <w:rFonts w:ascii="Century Schoolbook" w:hAnsi="Century Schoolbook"/>
          <w:noProof/>
          <w:color w:val="4F271C"/>
          <w:sz w:val="32"/>
          <w:szCs w:val="32"/>
          <w:lang w:eastAsia="en-GB"/>
        </w:rPr>
        <mc:AlternateContent>
          <mc:Choice Requires="wps">
            <w:drawing>
              <wp:anchor distT="0" distB="0" distL="114300" distR="114300" simplePos="0" relativeHeight="251665408" behindDoc="0" locked="0" layoutInCell="0" allowOverlap="1" wp14:anchorId="136F69AC" wp14:editId="34359DFD">
                <wp:simplePos x="0" y="0"/>
                <wp:positionH relativeFrom="margin">
                  <wp:posOffset>867852</wp:posOffset>
                </wp:positionH>
                <wp:positionV relativeFrom="margin">
                  <wp:posOffset>6656070</wp:posOffset>
                </wp:positionV>
                <wp:extent cx="4532630" cy="815975"/>
                <wp:effectExtent l="0" t="0" r="0" b="3175"/>
                <wp:wrapNone/>
                <wp:docPr id="74" name="Rectangle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32630" cy="8159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14A8E" w:rsidRDefault="00714A8E" w:rsidP="003A2003">
                            <w:pPr>
                              <w:jc w:val="center"/>
                            </w:pPr>
                          </w:p>
                          <w:p w:rsidR="00714A8E" w:rsidRDefault="001B1824" w:rsidP="003A2003">
                            <w:pPr>
                              <w:jc w:val="center"/>
                            </w:pPr>
                            <w:r>
                              <w:t>8</w:t>
                            </w:r>
                            <w:r w:rsidR="00851F7A">
                              <w:t xml:space="preserve"> May</w:t>
                            </w:r>
                            <w:r w:rsidR="00714A8E">
                              <w:t xml:space="preserve"> 2017</w:t>
                            </w:r>
                          </w:p>
                        </w:txbxContent>
                      </wps:txbx>
                      <wps:bodyPr rot="0" vert="horz" wrap="square" lIns="91440" tIns="45720" rIns="91440" bIns="45720" anchor="t" anchorCtr="0" upright="1">
                        <a:noAutofit/>
                      </wps:bodyPr>
                    </wps:wsp>
                  </a:graphicData>
                </a:graphic>
                <wp14:sizeRelH relativeFrom="page">
                  <wp14:pctWidth>60000</wp14:pctWidth>
                </wp14:sizeRelH>
                <wp14:sizeRelV relativeFrom="page">
                  <wp14:pctHeight>0</wp14:pctHeight>
                </wp14:sizeRelV>
              </wp:anchor>
            </w:drawing>
          </mc:Choice>
          <mc:Fallback>
            <w:pict>
              <v:rect w14:anchorId="136F69AC" id="Rectangle 54" o:spid="_x0000_s1026" style="position:absolute;margin-left:68.35pt;margin-top:524.1pt;width:356.9pt;height:64.25pt;z-index:251665408;visibility:visible;mso-wrap-style:square;mso-width-percent:600;mso-height-percent:0;mso-wrap-distance-left:9pt;mso-wrap-distance-top:0;mso-wrap-distance-right:9pt;mso-wrap-distance-bottom:0;mso-position-horizontal:absolute;mso-position-horizontal-relative:margin;mso-position-vertical:absolute;mso-position-vertical-relative:margin;mso-width-percent:60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" o:allowincell="f" stroked="f">
                <v:textbox>
                  <w:txbxContent>
                    <w:p w:rsidR="00714A8E" w:rsidRDefault="00714A8E" w:rsidP="003A2003">
                      <w:pPr>
                        <w:jc w:val="center"/>
                      </w:pPr>
                    </w:p>
                    <w:p w:rsidR="00714A8E" w:rsidRDefault="001B1824" w:rsidP="003A2003">
                      <w:pPr>
                        <w:jc w:val="center"/>
                      </w:pPr>
                      <w:r>
                        <w:t>8</w:t>
                      </w:r>
                      <w:r w:rsidR="00851F7A">
                        <w:t xml:space="preserve"> May</w:t>
                      </w:r>
                      <w:r w:rsidR="00714A8E">
                        <w:t xml:space="preserve"> 2017</w:t>
                      </w:r>
                    </w:p>
                  </w:txbxContent>
                </v:textbox>
                <w10:wrap anchorx="margin" anchory="margin"/>
              </v:rect>
            </w:pict>
          </mc:Fallback>
        </mc:AlternateContent>
      </w:r>
      <w:r>
        <w:br w:type="page"/>
      </w:r>
    </w:p>
    <w:p w:rsidR="00000752" w:rsidRDefault="00000752" w:rsidP="00000752">
      <w:pPr>
        <w:rPr>
          <w:rFonts w:cs="Times New Roman"/>
          <w:color w:val="auto"/>
          <w:sz w:val="20"/>
          <w:szCs w:val="20"/>
          <w:lang w:eastAsia="en-US"/>
        </w:rPr>
      </w:pPr>
      <w:r w:rsidRPr="00000752">
        <w:rPr>
          <w:sz w:val="20"/>
          <w:szCs w:val="20"/>
        </w:rPr>
        <w:lastRenderedPageBreak/>
        <w:t>CGIAR is a global partnership that unites organizations engaged in research for a food-secure future. The CGIAR Research Program on Livestock provides research-based solutions to help smallholder farmers, pastoralists and agro-pastoralists transition to sustainable, resilient livelihoods and to productive enterprises that will help feed future generations. It aims to increase the productivity of livestock agri-food systems in sustainable ways, making meat, milk and eggs more available and affordable across the developing world. The Program brings together five core partners: the International Livestock Research Institute (ILRI) with a mandate on livestock; the International Center for Tropical Agriculture (CIAT), which works on forages; the International Center for Research in the Dry Areas (ICARDA), which works on small ruminants and dryland systems; the Swedish University of Agricultural Sciences (SLU) with expertise particularly in animal health and genetics and the Deutsche Gesellschaft für Internationale Zusammenarbeit (GIZ) which connects research into development and innovation and scaling processes.</w:t>
      </w:r>
    </w:p>
    <w:p w:rsidR="00B63693" w:rsidRPr="00B63693" w:rsidRDefault="00B63693" w:rsidP="00B63693">
      <w:pPr>
        <w:spacing w:line="240" w:lineRule="auto"/>
        <w:rPr>
          <w:rFonts w:cs="Times New Roman"/>
          <w:color w:val="auto"/>
          <w:sz w:val="20"/>
          <w:szCs w:val="20"/>
        </w:rPr>
      </w:pPr>
    </w:p>
    <w:p w:rsidR="00B63693" w:rsidRPr="00B63693" w:rsidRDefault="00B63693" w:rsidP="00B63693">
      <w:pPr>
        <w:pStyle w:val="ILRIBlurb"/>
        <w:spacing w:line="240" w:lineRule="auto"/>
        <w:rPr>
          <w:sz w:val="20"/>
          <w:szCs w:val="20"/>
        </w:rPr>
      </w:pPr>
    </w:p>
    <w:p w:rsidR="00B63693" w:rsidRPr="00B63693" w:rsidRDefault="00B63693" w:rsidP="00B63693">
      <w:pPr>
        <w:pStyle w:val="ILRIBlurb"/>
        <w:spacing w:line="240" w:lineRule="auto"/>
        <w:rPr>
          <w:sz w:val="20"/>
          <w:szCs w:val="20"/>
        </w:rPr>
      </w:pPr>
      <w:r w:rsidRPr="00B63693">
        <w:rPr>
          <w:sz w:val="20"/>
          <w:szCs w:val="20"/>
          <w:lang w:val="en-US"/>
        </w:rPr>
        <w:t xml:space="preserve">The Program thanks all donors and organizations who globally supported its work through their contributions to the </w:t>
      </w:r>
      <w:hyperlink r:id="rId12" w:history="1">
        <w:r w:rsidRPr="00B63693">
          <w:rPr>
            <w:rStyle w:val="Hyperlink"/>
            <w:b/>
            <w:bCs/>
            <w:sz w:val="20"/>
            <w:szCs w:val="20"/>
            <w:lang w:val="en-US"/>
          </w:rPr>
          <w:t>CGIAR system</w:t>
        </w:r>
      </w:hyperlink>
    </w:p>
    <w:p w:rsidR="00D05DB1" w:rsidRPr="00B63693" w:rsidRDefault="00D05DB1" w:rsidP="003A2003">
      <w:pPr>
        <w:pStyle w:val="ILRIBlurb"/>
        <w:rPr>
          <w:sz w:val="20"/>
          <w:szCs w:val="20"/>
        </w:rPr>
      </w:pPr>
    </w:p>
    <w:p w:rsidR="001E3CC2" w:rsidRPr="00B63693" w:rsidRDefault="001E3CC2" w:rsidP="003A2003">
      <w:pPr>
        <w:rPr>
          <w:sz w:val="20"/>
          <w:szCs w:val="20"/>
        </w:rPr>
      </w:pPr>
    </w:p>
    <w:p w:rsidR="001E3CC2" w:rsidRPr="00B63693" w:rsidRDefault="001E3CC2" w:rsidP="003A2003">
      <w:pPr>
        <w:pStyle w:val="ILRIBlurb"/>
        <w:rPr>
          <w:sz w:val="20"/>
          <w:szCs w:val="20"/>
        </w:rPr>
      </w:pPr>
      <w:r w:rsidRPr="00B63693">
        <w:rPr>
          <w:i/>
          <w:sz w:val="20"/>
          <w:szCs w:val="20"/>
        </w:rPr>
        <w:t>©</w:t>
      </w:r>
      <w:r w:rsidRPr="00B63693">
        <w:rPr>
          <w:sz w:val="20"/>
          <w:szCs w:val="20"/>
        </w:rPr>
        <w:t xml:space="preserve"> 201</w:t>
      </w:r>
      <w:r w:rsidR="00000752">
        <w:rPr>
          <w:sz w:val="20"/>
          <w:szCs w:val="20"/>
        </w:rPr>
        <w:t>7</w:t>
      </w:r>
    </w:p>
    <w:p w:rsidR="001E3CC2" w:rsidRPr="00B63693" w:rsidRDefault="001E3CC2" w:rsidP="003A2003">
      <w:pPr>
        <w:rPr>
          <w:sz w:val="20"/>
          <w:szCs w:val="20"/>
        </w:rPr>
      </w:pPr>
    </w:p>
    <w:p w:rsidR="00DB5BE1" w:rsidRPr="00B63693" w:rsidRDefault="00DB5BE1" w:rsidP="00DB5BE1">
      <w:pPr>
        <w:rPr>
          <w:sz w:val="20"/>
          <w:szCs w:val="20"/>
        </w:rPr>
      </w:pPr>
    </w:p>
    <w:p w:rsidR="00DB5BE1" w:rsidRPr="00B63693" w:rsidRDefault="00DB5BE1" w:rsidP="00DB5BE1">
      <w:pPr>
        <w:pStyle w:val="ILRIBlurb"/>
        <w:rPr>
          <w:sz w:val="20"/>
          <w:szCs w:val="20"/>
        </w:rPr>
      </w:pPr>
      <w:r w:rsidRPr="00B63693">
        <w:rPr>
          <w:noProof/>
          <w:sz w:val="20"/>
          <w:szCs w:val="20"/>
          <w:lang w:eastAsia="en-GB"/>
        </w:rPr>
        <w:drawing>
          <wp:inline distT="0" distB="0" distL="0" distR="0" wp14:anchorId="1D7DE5FF" wp14:editId="01ED1FE9">
            <wp:extent cx="838200" cy="295275"/>
            <wp:effectExtent l="0" t="0" r="0" b="9525"/>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cc-by 88x31.png"/>
                    <pic:cNvPicPr/>
                  </pic:nvPicPr>
                  <pic:blipFill>
                    <a:blip r:embed="rId13">
                      <a:extLst>
                        <a:ext uri="{28A0092B-C50C-407E-A947-70E740481C1C}">
                          <a14:useLocalDpi xmlns:a14="http://schemas.microsoft.com/office/drawing/2010/main" val="0"/>
                        </a:ext>
                      </a:extLst>
                    </a:blip>
                    <a:stretch>
                      <a:fillRect/>
                    </a:stretch>
                  </pic:blipFill>
                  <pic:spPr>
                    <a:xfrm>
                      <a:off x="0" y="0"/>
                      <a:ext cx="838200" cy="295275"/>
                    </a:xfrm>
                    <a:prstGeom prst="rect">
                      <a:avLst/>
                    </a:prstGeom>
                  </pic:spPr>
                </pic:pic>
              </a:graphicData>
            </a:graphic>
          </wp:inline>
        </w:drawing>
      </w:r>
      <w:r w:rsidRPr="00B63693">
        <w:rPr>
          <w:sz w:val="20"/>
          <w:szCs w:val="20"/>
        </w:rPr>
        <w:t xml:space="preserve"> This publication is licensed for use under the Creative Commons Attribution 4.0 International Licence. To view this licence, visit </w:t>
      </w:r>
      <w:hyperlink r:id="rId14" w:history="1">
        <w:r w:rsidRPr="00B63693">
          <w:rPr>
            <w:rStyle w:val="Hyperlink"/>
            <w:sz w:val="20"/>
            <w:szCs w:val="20"/>
          </w:rPr>
          <w:t>https://creativecommons.org/licenses/by/4.0</w:t>
        </w:r>
      </w:hyperlink>
      <w:r w:rsidRPr="00B63693">
        <w:rPr>
          <w:sz w:val="20"/>
          <w:szCs w:val="20"/>
        </w:rPr>
        <w:t xml:space="preserve">. </w:t>
      </w:r>
    </w:p>
    <w:p w:rsidR="00DB5BE1" w:rsidRPr="00B63693" w:rsidRDefault="00DB5BE1" w:rsidP="00DB5BE1">
      <w:pPr>
        <w:rPr>
          <w:sz w:val="20"/>
          <w:szCs w:val="20"/>
        </w:rPr>
      </w:pPr>
    </w:p>
    <w:p w:rsidR="00DB5BE1" w:rsidRPr="00B63693" w:rsidRDefault="00DB5BE1" w:rsidP="00DB5BE1">
      <w:pPr>
        <w:rPr>
          <w:sz w:val="20"/>
          <w:szCs w:val="20"/>
        </w:rPr>
      </w:pPr>
      <w:r w:rsidRPr="00B63693">
        <w:rPr>
          <w:sz w:val="20"/>
          <w:szCs w:val="20"/>
        </w:rPr>
        <w:t>Unless otherwise noted, you are free to s</w:t>
      </w:r>
      <w:r w:rsidRPr="00B63693">
        <w:rPr>
          <w:bCs/>
          <w:sz w:val="20"/>
          <w:szCs w:val="20"/>
        </w:rPr>
        <w:t>hare (</w:t>
      </w:r>
      <w:r w:rsidRPr="00B63693">
        <w:rPr>
          <w:sz w:val="20"/>
          <w:szCs w:val="20"/>
        </w:rPr>
        <w:t>copy and redistribute the material in any medium or format), a</w:t>
      </w:r>
      <w:r w:rsidRPr="00B63693">
        <w:rPr>
          <w:bCs/>
          <w:sz w:val="20"/>
          <w:szCs w:val="20"/>
        </w:rPr>
        <w:t>dapt (</w:t>
      </w:r>
      <w:r w:rsidRPr="00B63693">
        <w:rPr>
          <w:sz w:val="20"/>
          <w:szCs w:val="20"/>
        </w:rPr>
        <w:t xml:space="preserve">remix, transform, and build upon the material) for any purpose, even commercially, under the following conditions: </w:t>
      </w:r>
    </w:p>
    <w:p w:rsidR="00DB5BE1" w:rsidRPr="00B63693" w:rsidRDefault="00DB5BE1" w:rsidP="00DB5BE1">
      <w:pPr>
        <w:rPr>
          <w:sz w:val="20"/>
          <w:szCs w:val="20"/>
        </w:rPr>
      </w:pPr>
    </w:p>
    <w:p w:rsidR="00DB5BE1" w:rsidRPr="00B63693" w:rsidRDefault="00DB5BE1" w:rsidP="00DB5BE1">
      <w:pPr>
        <w:pStyle w:val="ILRIBlurb"/>
        <w:rPr>
          <w:sz w:val="20"/>
          <w:szCs w:val="20"/>
        </w:rPr>
      </w:pPr>
      <w:r w:rsidRPr="00B63693">
        <w:rPr>
          <w:noProof/>
          <w:sz w:val="20"/>
          <w:szCs w:val="20"/>
          <w:lang w:eastAsia="en-GB"/>
        </w:rPr>
        <w:drawing>
          <wp:inline distT="0" distB="0" distL="0" distR="0" wp14:anchorId="00EDF0EF" wp14:editId="4340B8A6">
            <wp:extent cx="190500" cy="1905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B63693">
        <w:rPr>
          <w:sz w:val="20"/>
          <w:szCs w:val="20"/>
        </w:rPr>
        <w:t xml:space="preserve"> ATTRIBUTION. The work must be attributed, but not in any way that suggests endorsement by the publisher or the author(s). </w:t>
      </w:r>
    </w:p>
    <w:p w:rsidR="00D05DB1" w:rsidRDefault="00B63693" w:rsidP="003A2003">
      <w:pPr>
        <w:pStyle w:val="ILRIBlurb"/>
        <w:sectPr w:rsidR="00D05DB1" w:rsidSect="00967A10">
          <w:headerReference w:type="default" r:id="rId16"/>
          <w:footerReference w:type="default" r:id="rId17"/>
          <w:headerReference w:type="first" r:id="rId18"/>
          <w:footerReference w:type="first" r:id="rId19"/>
          <w:pgSz w:w="11907" w:h="16839" w:code="9"/>
          <w:pgMar w:top="1440" w:right="1080" w:bottom="1440" w:left="1080" w:header="0" w:footer="42" w:gutter="0"/>
          <w:pgNumType w:start="0"/>
          <w:cols w:space="720"/>
          <w:titlePg/>
          <w:docGrid w:linePitch="360"/>
        </w:sectPr>
      </w:pPr>
      <w:r>
        <w:rPr>
          <w:noProof/>
          <w:sz w:val="20"/>
          <w:szCs w:val="20"/>
          <w:lang w:eastAsia="en-GB"/>
        </w:rPr>
        <mc:AlternateContent>
          <mc:Choice Requires="wps">
            <w:drawing>
              <wp:anchor distT="0" distB="0" distL="114300" distR="114300" simplePos="0" relativeHeight="251673600" behindDoc="0" locked="0" layoutInCell="1" allowOverlap="1" wp14:anchorId="13DC6607" wp14:editId="0942C6E7">
                <wp:simplePos x="0" y="0"/>
                <wp:positionH relativeFrom="column">
                  <wp:posOffset>1018309</wp:posOffset>
                </wp:positionH>
                <wp:positionV relativeFrom="page">
                  <wp:posOffset>7190509</wp:posOffset>
                </wp:positionV>
                <wp:extent cx="548640" cy="548640"/>
                <wp:effectExtent l="0" t="0" r="0" b="3810"/>
                <wp:wrapNone/>
                <wp:docPr id="118" name="Rectangle 1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 cy="548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anchor>
            </w:drawing>
          </mc:Choice>
          <mc:Fallback>
            <w:pict>
              <v:rect w14:anchorId="2E5614BF" id="Rectangle 118" o:spid="_x0000_s1026" style="position:absolute;margin-left:80.2pt;margin-top:566.2pt;width:43.2pt;height:43.2pt;z-index:251673600;visibility:visible;mso-wrap-style:square;mso-wrap-distance-left:9pt;mso-wrap-distance-top:0;mso-wrap-distance-right:9pt;mso-wrap-distance-bottom:0;mso-position-horizontal:absolute;mso-position-horizontal-relative:text;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" filled="f" stroked="f">
                <w10:wrap anchory="page"/>
              </v:rect>
            </w:pict>
          </mc:Fallback>
        </mc:AlternateContent>
      </w:r>
      <w:r>
        <w:rPr>
          <w:noProof/>
          <w:lang w:eastAsia="en-GB"/>
        </w:rPr>
        <mc:AlternateContent>
          <mc:Choice Requires="wps">
            <w:drawing>
              <wp:anchor distT="0" distB="0" distL="114300" distR="114300" simplePos="0" relativeHeight="251677696" behindDoc="0" locked="0" layoutInCell="1" allowOverlap="1" wp14:anchorId="61D553C6" wp14:editId="4FFBB430">
                <wp:simplePos x="0" y="0"/>
                <wp:positionH relativeFrom="column">
                  <wp:posOffset>2680855</wp:posOffset>
                </wp:positionH>
                <wp:positionV relativeFrom="page">
                  <wp:posOffset>7460673</wp:posOffset>
                </wp:positionV>
                <wp:extent cx="548640" cy="548640"/>
                <wp:effectExtent l="0" t="0" r="0" b="3810"/>
                <wp:wrapNone/>
                <wp:docPr id="109" name="Rectangle 1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 cy="548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anchor>
            </w:drawing>
          </mc:Choice>
          <mc:Fallback>
            <w:pict>
              <v:rect w14:anchorId="5D580643" id="Rectangle 109" o:spid="_x0000_s1026" style="position:absolute;margin-left:211.1pt;margin-top:587.45pt;width:43.2pt;height:43.2pt;z-index:251677696;visibility:visible;mso-wrap-style:square;mso-wrap-distance-left:9pt;mso-wrap-distance-top:0;mso-wrap-distance-right:9pt;mso-wrap-distance-bottom:0;mso-position-horizontal:absolute;mso-position-horizontal-relative:text;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" filled="f" stroked="f">
                <w10:wrap anchory="page"/>
              </v:rect>
            </w:pict>
          </mc:Fallback>
        </mc:AlternateContent>
      </w:r>
      <w:r>
        <w:rPr>
          <w:noProof/>
          <w:lang w:eastAsia="en-GB"/>
        </w:rPr>
        <mc:AlternateContent>
          <mc:Choice Requires="wps">
            <w:drawing>
              <wp:anchor distT="0" distB="0" distL="114300" distR="114300" simplePos="0" relativeHeight="251687936" behindDoc="0" locked="0" layoutInCell="1" allowOverlap="1" wp14:anchorId="063C6670" wp14:editId="563297B9">
                <wp:simplePos x="0" y="0"/>
                <wp:positionH relativeFrom="column">
                  <wp:posOffset>939800</wp:posOffset>
                </wp:positionH>
                <wp:positionV relativeFrom="paragraph">
                  <wp:posOffset>1023059</wp:posOffset>
                </wp:positionV>
                <wp:extent cx="548640" cy="548640"/>
                <wp:effectExtent l="0" t="0" r="0" b="3810"/>
                <wp:wrapNone/>
                <wp:docPr id="87" name="Rectangle 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 cy="548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anchor>
            </w:drawing>
          </mc:Choice>
          <mc:Fallback>
            <w:pict>
              <v:rect w14:anchorId="55707336" id="Rectangle 87" o:spid="_x0000_s1026" style="position:absolute;margin-left:74pt;margin-top:80.55pt;width:43.2pt;height:43.2pt;z-index:2516879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" filled="f" stroked="f"/>
            </w:pict>
          </mc:Fallback>
        </mc:AlternateContent>
      </w:r>
    </w:p>
    <w:p w:rsidR="00AC1248" w:rsidRPr="007F479C" w:rsidRDefault="00AC1248" w:rsidP="00AC1248">
      <w:pPr>
        <w:tabs>
          <w:tab w:val="left" w:pos="6210"/>
        </w:tabs>
        <w:spacing w:after="120" w:line="240" w:lineRule="auto"/>
        <w:jc w:val="center"/>
        <w:rPr>
          <w:b/>
          <w:sz w:val="28"/>
          <w:szCs w:val="28"/>
        </w:rPr>
      </w:pPr>
      <w:r w:rsidRPr="007F479C">
        <w:rPr>
          <w:b/>
          <w:sz w:val="28"/>
          <w:szCs w:val="28"/>
        </w:rPr>
        <w:lastRenderedPageBreak/>
        <w:t>Livestock CRP</w:t>
      </w:r>
    </w:p>
    <w:p w:rsidR="00851F7A" w:rsidRDefault="001B1824" w:rsidP="00AC1248">
      <w:pPr>
        <w:jc w:val="center"/>
        <w:rPr>
          <w:b/>
          <w:sz w:val="28"/>
          <w:szCs w:val="28"/>
        </w:rPr>
      </w:pPr>
      <w:r>
        <w:rPr>
          <w:b/>
          <w:sz w:val="28"/>
          <w:szCs w:val="28"/>
        </w:rPr>
        <w:t>Flagship Planning:</w:t>
      </w:r>
    </w:p>
    <w:p w:rsidR="00AC1248" w:rsidRPr="007F479C" w:rsidRDefault="001B1824" w:rsidP="00AC1248">
      <w:pPr>
        <w:jc w:val="center"/>
        <w:rPr>
          <w:b/>
          <w:sz w:val="28"/>
          <w:szCs w:val="28"/>
        </w:rPr>
      </w:pPr>
      <w:r>
        <w:rPr>
          <w:b/>
          <w:sz w:val="28"/>
          <w:szCs w:val="28"/>
        </w:rPr>
        <w:t>Planning Cycle and Strategy Development</w:t>
      </w:r>
    </w:p>
    <w:p w:rsidR="00AC1248" w:rsidRPr="00D30313" w:rsidRDefault="00AC1248" w:rsidP="00AC1248">
      <w:pPr>
        <w:spacing w:after="0" w:line="240" w:lineRule="auto"/>
        <w:rPr>
          <w:rFonts w:eastAsia="Times New Roman" w:cs="Times New Roman"/>
          <w:color w:val="auto"/>
          <w:sz w:val="32"/>
          <w:szCs w:val="34"/>
          <w:lang w:val="en-US" w:eastAsia="en-US"/>
        </w:rPr>
      </w:pPr>
    </w:p>
    <w:p w:rsidR="00AC1248" w:rsidRPr="00D30313" w:rsidRDefault="00AC1248" w:rsidP="00AC1248">
      <w:pPr>
        <w:shd w:val="clear" w:color="auto" w:fill="D9D9D9"/>
        <w:contextualSpacing/>
        <w:jc w:val="both"/>
        <w:rPr>
          <w:rFonts w:eastAsia="Calibri" w:cs="Calibri"/>
          <w:b/>
          <w:color w:val="auto"/>
          <w:sz w:val="28"/>
          <w:szCs w:val="28"/>
          <w:lang w:val="en-US" w:eastAsia="en-US"/>
        </w:rPr>
      </w:pPr>
      <w:r w:rsidRPr="00D30313">
        <w:rPr>
          <w:rFonts w:eastAsia="Calibri" w:cs="Calibri"/>
          <w:b/>
          <w:color w:val="auto"/>
          <w:sz w:val="28"/>
          <w:szCs w:val="28"/>
          <w:lang w:val="en-US" w:eastAsia="en-US"/>
        </w:rPr>
        <w:t xml:space="preserve">The </w:t>
      </w:r>
      <w:r>
        <w:rPr>
          <w:rFonts w:eastAsia="Calibri" w:cs="Calibri"/>
          <w:b/>
          <w:color w:val="auto"/>
          <w:sz w:val="28"/>
          <w:szCs w:val="28"/>
          <w:lang w:val="en-US" w:eastAsia="en-US"/>
        </w:rPr>
        <w:t>I</w:t>
      </w:r>
      <w:r w:rsidRPr="00D30313">
        <w:rPr>
          <w:rFonts w:eastAsia="Calibri" w:cs="Calibri"/>
          <w:b/>
          <w:color w:val="auto"/>
          <w:sz w:val="28"/>
          <w:szCs w:val="28"/>
          <w:lang w:val="en-US" w:eastAsia="en-US"/>
        </w:rPr>
        <w:t>ssue</w:t>
      </w:r>
    </w:p>
    <w:p w:rsidR="00AC1248" w:rsidRDefault="00AC1248" w:rsidP="00AC1248">
      <w:pPr>
        <w:spacing w:after="0" w:line="240" w:lineRule="auto"/>
        <w:jc w:val="both"/>
        <w:rPr>
          <w:rFonts w:eastAsia="Times New Roman" w:cs="Times New Roman"/>
          <w:b/>
          <w:color w:val="auto"/>
          <w:lang w:val="en-US" w:eastAsia="en-US"/>
        </w:rPr>
      </w:pPr>
    </w:p>
    <w:p w:rsidR="00F92660" w:rsidRPr="004153B5" w:rsidRDefault="001B1824" w:rsidP="001B1824">
      <w:r>
        <w:t>As t</w:t>
      </w:r>
      <w:r w:rsidR="00AC1248">
        <w:t xml:space="preserve">he Livestock CRP </w:t>
      </w:r>
      <w:r>
        <w:t>flagship teams now begin preparing for the 2018 Plan of Work &amp; Budget, it is important that there is a common understanding of the expectations for flagship planning meetings. This brief describes the planning cycle and a framework for continuing to develop their Strategy &amp; Implementation Plan.</w:t>
      </w:r>
    </w:p>
    <w:p w:rsidR="00AC1248" w:rsidRPr="00542DA0" w:rsidRDefault="001B1824" w:rsidP="00AC1248">
      <w:pPr>
        <w:shd w:val="clear" w:color="auto" w:fill="D9D9D9"/>
        <w:jc w:val="both"/>
        <w:rPr>
          <w:rFonts w:eastAsia="Calibri" w:cs="Calibri"/>
          <w:b/>
          <w:color w:val="auto"/>
          <w:sz w:val="28"/>
          <w:szCs w:val="28"/>
          <w:lang w:val="en-US" w:eastAsia="en-US"/>
        </w:rPr>
      </w:pPr>
      <w:r>
        <w:rPr>
          <w:rFonts w:eastAsia="Calibri" w:cs="Calibri"/>
          <w:b/>
          <w:color w:val="auto"/>
          <w:sz w:val="28"/>
          <w:szCs w:val="28"/>
          <w:lang w:val="en-US" w:eastAsia="en-US"/>
        </w:rPr>
        <w:t>Planning cycle</w:t>
      </w:r>
    </w:p>
    <w:p w:rsidR="004153B5" w:rsidRDefault="001B1824" w:rsidP="001B1824">
      <w:pPr>
        <w:rPr>
          <w:color w:val="auto"/>
        </w:rPr>
      </w:pPr>
      <w:r>
        <w:rPr>
          <w:color w:val="auto"/>
        </w:rPr>
        <w:t>The CRP planning cycle involves a series of iterations that allow for review and consultation on ongoing and planned activities and priorities, and then getting to more detail as information about available resources – both financial and human – are firmed up. Working backwards from the</w:t>
      </w:r>
      <w:r w:rsidR="005A53CF">
        <w:rPr>
          <w:color w:val="auto"/>
        </w:rPr>
        <w:t xml:space="preserve"> expected </w:t>
      </w:r>
      <w:r>
        <w:rPr>
          <w:color w:val="auto"/>
        </w:rPr>
        <w:t xml:space="preserve">submission of the </w:t>
      </w:r>
      <w:r w:rsidR="005A53CF">
        <w:rPr>
          <w:color w:val="auto"/>
        </w:rPr>
        <w:t>POWB in January, the type and timing of planning activities would look like this:</w:t>
      </w:r>
    </w:p>
    <w:tbl>
      <w:tblPr>
        <w:tblStyle w:val="TableGrid"/>
        <w:tblW w:w="8359" w:type="dxa"/>
        <w:tblLook w:val="04A0" w:firstRow="1" w:lastRow="0" w:firstColumn="1" w:lastColumn="0" w:noHBand="0" w:noVBand="1"/>
      </w:tblPr>
      <w:tblGrid>
        <w:gridCol w:w="2405"/>
        <w:gridCol w:w="2126"/>
        <w:gridCol w:w="2127"/>
        <w:gridCol w:w="1701"/>
      </w:tblGrid>
      <w:tr w:rsidR="005A53CF" w:rsidTr="00706BD9">
        <w:tc>
          <w:tcPr>
            <w:tcW w:w="2405" w:type="dxa"/>
            <w:shd w:val="clear" w:color="auto" w:fill="00B0F0"/>
          </w:tcPr>
          <w:p w:rsidR="005A53CF" w:rsidRPr="00EB7A40" w:rsidRDefault="005A53CF" w:rsidP="00EB7A40">
            <w:pPr>
              <w:jc w:val="center"/>
              <w:rPr>
                <w:b/>
              </w:rPr>
            </w:pPr>
            <w:r w:rsidRPr="00EB7A40">
              <w:rPr>
                <w:b/>
              </w:rPr>
              <w:t>Jan-Mar</w:t>
            </w:r>
          </w:p>
        </w:tc>
        <w:tc>
          <w:tcPr>
            <w:tcW w:w="2126" w:type="dxa"/>
            <w:shd w:val="clear" w:color="auto" w:fill="00B0F0"/>
          </w:tcPr>
          <w:p w:rsidR="005A53CF" w:rsidRPr="00EB7A40" w:rsidRDefault="005A53CF" w:rsidP="00EB7A40">
            <w:pPr>
              <w:jc w:val="center"/>
              <w:rPr>
                <w:b/>
              </w:rPr>
            </w:pPr>
            <w:r w:rsidRPr="00EB7A40">
              <w:rPr>
                <w:b/>
              </w:rPr>
              <w:t>Apr-Jun</w:t>
            </w:r>
          </w:p>
        </w:tc>
        <w:tc>
          <w:tcPr>
            <w:tcW w:w="2127" w:type="dxa"/>
            <w:shd w:val="clear" w:color="auto" w:fill="00B0F0"/>
          </w:tcPr>
          <w:p w:rsidR="005A53CF" w:rsidRPr="00EB7A40" w:rsidRDefault="005A53CF" w:rsidP="00EB7A40">
            <w:pPr>
              <w:jc w:val="center"/>
              <w:rPr>
                <w:b/>
              </w:rPr>
            </w:pPr>
            <w:r w:rsidRPr="00EB7A40">
              <w:rPr>
                <w:b/>
              </w:rPr>
              <w:t>Jul-Sep</w:t>
            </w:r>
          </w:p>
        </w:tc>
        <w:tc>
          <w:tcPr>
            <w:tcW w:w="1701" w:type="dxa"/>
            <w:shd w:val="clear" w:color="auto" w:fill="00B0F0"/>
          </w:tcPr>
          <w:p w:rsidR="005A53CF" w:rsidRPr="00EB7A40" w:rsidRDefault="005A53CF" w:rsidP="00EB7A40">
            <w:pPr>
              <w:jc w:val="center"/>
              <w:rPr>
                <w:b/>
              </w:rPr>
            </w:pPr>
            <w:r w:rsidRPr="00EB7A40">
              <w:rPr>
                <w:b/>
              </w:rPr>
              <w:t>Sep-Dec</w:t>
            </w:r>
          </w:p>
        </w:tc>
      </w:tr>
      <w:tr w:rsidR="005A53CF" w:rsidTr="00706BD9">
        <w:tc>
          <w:tcPr>
            <w:tcW w:w="2405" w:type="dxa"/>
          </w:tcPr>
          <w:p w:rsidR="0024095D" w:rsidRDefault="0024095D" w:rsidP="001B1824">
            <w:pPr>
              <w:rPr>
                <w:sz w:val="20"/>
                <w:szCs w:val="20"/>
              </w:rPr>
            </w:pPr>
            <w:r>
              <w:rPr>
                <w:sz w:val="20"/>
                <w:szCs w:val="20"/>
              </w:rPr>
              <w:t>POWB narrative finalized and circulated for comment early Jan (FLs, PMC, ILRI IMC, ILRI Board)</w:t>
            </w:r>
          </w:p>
          <w:p w:rsidR="00EB7A40" w:rsidRDefault="00EB7A40" w:rsidP="001B1824">
            <w:pPr>
              <w:rPr>
                <w:sz w:val="20"/>
                <w:szCs w:val="20"/>
              </w:rPr>
            </w:pPr>
            <w:r>
              <w:rPr>
                <w:sz w:val="20"/>
                <w:szCs w:val="20"/>
              </w:rPr>
              <w:t>Entry of POWB into MARLO</w:t>
            </w:r>
          </w:p>
          <w:p w:rsidR="005A53CF" w:rsidRPr="005A53CF" w:rsidRDefault="005A53CF" w:rsidP="001B1824">
            <w:pPr>
              <w:rPr>
                <w:sz w:val="20"/>
                <w:szCs w:val="20"/>
              </w:rPr>
            </w:pPr>
            <w:r w:rsidRPr="005A53CF">
              <w:rPr>
                <w:sz w:val="20"/>
                <w:szCs w:val="20"/>
              </w:rPr>
              <w:t>Submission of POWB</w:t>
            </w:r>
            <w:r w:rsidR="0024095D">
              <w:rPr>
                <w:sz w:val="20"/>
                <w:szCs w:val="20"/>
              </w:rPr>
              <w:t xml:space="preserve"> late Jan</w:t>
            </w:r>
          </w:p>
        </w:tc>
        <w:tc>
          <w:tcPr>
            <w:tcW w:w="2126" w:type="dxa"/>
          </w:tcPr>
          <w:p w:rsidR="005A53CF" w:rsidRPr="005A53CF" w:rsidRDefault="005A53CF" w:rsidP="001B1824">
            <w:pPr>
              <w:rPr>
                <w:sz w:val="20"/>
                <w:szCs w:val="20"/>
              </w:rPr>
            </w:pPr>
            <w:r>
              <w:rPr>
                <w:sz w:val="20"/>
                <w:szCs w:val="20"/>
              </w:rPr>
              <w:t>Review progress in executing POWB</w:t>
            </w:r>
          </w:p>
        </w:tc>
        <w:tc>
          <w:tcPr>
            <w:tcW w:w="2127" w:type="dxa"/>
          </w:tcPr>
          <w:p w:rsidR="005A53CF" w:rsidRPr="005A53CF" w:rsidRDefault="00EB7A40" w:rsidP="00EB7A40">
            <w:pPr>
              <w:rPr>
                <w:sz w:val="20"/>
                <w:szCs w:val="20"/>
              </w:rPr>
            </w:pPr>
            <w:r>
              <w:rPr>
                <w:sz w:val="20"/>
                <w:szCs w:val="20"/>
              </w:rPr>
              <w:t>Mid-year progress report (e.g. traffic light for POWB; entered in MARLO)</w:t>
            </w:r>
          </w:p>
        </w:tc>
        <w:tc>
          <w:tcPr>
            <w:tcW w:w="1701" w:type="dxa"/>
          </w:tcPr>
          <w:p w:rsidR="005A53CF" w:rsidRPr="005A53CF" w:rsidRDefault="00EB7A40" w:rsidP="001B1824">
            <w:pPr>
              <w:rPr>
                <w:sz w:val="20"/>
                <w:szCs w:val="20"/>
              </w:rPr>
            </w:pPr>
            <w:r>
              <w:rPr>
                <w:sz w:val="20"/>
                <w:szCs w:val="20"/>
              </w:rPr>
              <w:t>Draft annual report, including review of significance of achievements and indicator data</w:t>
            </w:r>
          </w:p>
        </w:tc>
      </w:tr>
      <w:tr w:rsidR="005A53CF" w:rsidTr="00706BD9">
        <w:tc>
          <w:tcPr>
            <w:tcW w:w="2405" w:type="dxa"/>
          </w:tcPr>
          <w:p w:rsidR="005A53CF" w:rsidRPr="005A53CF" w:rsidRDefault="005A53CF" w:rsidP="001B1824">
            <w:pPr>
              <w:rPr>
                <w:sz w:val="20"/>
                <w:szCs w:val="20"/>
              </w:rPr>
            </w:pPr>
          </w:p>
        </w:tc>
        <w:tc>
          <w:tcPr>
            <w:tcW w:w="2126" w:type="dxa"/>
          </w:tcPr>
          <w:p w:rsidR="005A53CF" w:rsidRPr="005A53CF" w:rsidRDefault="005A53CF" w:rsidP="005A53CF">
            <w:pPr>
              <w:rPr>
                <w:sz w:val="20"/>
                <w:szCs w:val="20"/>
              </w:rPr>
            </w:pPr>
            <w:r>
              <w:rPr>
                <w:sz w:val="20"/>
                <w:szCs w:val="20"/>
              </w:rPr>
              <w:t>Based on review, identify/agree next steps for activities to be continued /stopped /initiated</w:t>
            </w:r>
            <w:r w:rsidR="0024095D">
              <w:rPr>
                <w:sz w:val="20"/>
                <w:szCs w:val="20"/>
              </w:rPr>
              <w:t xml:space="preserve"> (logframe format)</w:t>
            </w:r>
          </w:p>
        </w:tc>
        <w:tc>
          <w:tcPr>
            <w:tcW w:w="2127" w:type="dxa"/>
          </w:tcPr>
          <w:p w:rsidR="00EB7A40" w:rsidRPr="005A53CF" w:rsidRDefault="005A53CF" w:rsidP="001B1824">
            <w:pPr>
              <w:rPr>
                <w:sz w:val="20"/>
                <w:szCs w:val="20"/>
              </w:rPr>
            </w:pPr>
            <w:r>
              <w:rPr>
                <w:sz w:val="20"/>
                <w:szCs w:val="20"/>
              </w:rPr>
              <w:t>Present plans and rationale to ISC for feedback and evaluation</w:t>
            </w:r>
            <w:r w:rsidR="0024095D">
              <w:rPr>
                <w:sz w:val="20"/>
                <w:szCs w:val="20"/>
              </w:rPr>
              <w:t>; ISC provides indicative approval of POWB</w:t>
            </w:r>
          </w:p>
        </w:tc>
        <w:tc>
          <w:tcPr>
            <w:tcW w:w="1701" w:type="dxa"/>
          </w:tcPr>
          <w:p w:rsidR="005A53CF" w:rsidRPr="005A53CF" w:rsidRDefault="0024095D" w:rsidP="0024095D">
            <w:pPr>
              <w:rPr>
                <w:sz w:val="20"/>
                <w:szCs w:val="20"/>
              </w:rPr>
            </w:pPr>
            <w:r>
              <w:rPr>
                <w:sz w:val="20"/>
                <w:szCs w:val="20"/>
              </w:rPr>
              <w:t>POWB narrative drafted and circulated for comment (FLs, PMC, ISC)</w:t>
            </w:r>
          </w:p>
        </w:tc>
      </w:tr>
      <w:tr w:rsidR="005A53CF" w:rsidTr="00706BD9">
        <w:tc>
          <w:tcPr>
            <w:tcW w:w="2405" w:type="dxa"/>
          </w:tcPr>
          <w:p w:rsidR="005A53CF" w:rsidRPr="005A53CF" w:rsidRDefault="005A53CF" w:rsidP="001B1824">
            <w:pPr>
              <w:rPr>
                <w:sz w:val="20"/>
                <w:szCs w:val="20"/>
              </w:rPr>
            </w:pPr>
          </w:p>
        </w:tc>
        <w:tc>
          <w:tcPr>
            <w:tcW w:w="2126" w:type="dxa"/>
          </w:tcPr>
          <w:p w:rsidR="005A53CF" w:rsidRPr="005A53CF" w:rsidRDefault="005A53CF" w:rsidP="001B1824">
            <w:pPr>
              <w:rPr>
                <w:sz w:val="20"/>
                <w:szCs w:val="20"/>
              </w:rPr>
            </w:pPr>
            <w:r>
              <w:rPr>
                <w:sz w:val="20"/>
                <w:szCs w:val="20"/>
              </w:rPr>
              <w:t>Update FP Strategy &amp; Implementation Plan to reflect changes and their rationale; associated changes in resource planning</w:t>
            </w:r>
          </w:p>
        </w:tc>
        <w:tc>
          <w:tcPr>
            <w:tcW w:w="2127" w:type="dxa"/>
          </w:tcPr>
          <w:p w:rsidR="005A53CF" w:rsidRPr="005A53CF" w:rsidRDefault="005A53CF" w:rsidP="001B1824">
            <w:pPr>
              <w:rPr>
                <w:sz w:val="20"/>
                <w:szCs w:val="20"/>
              </w:rPr>
            </w:pPr>
            <w:r>
              <w:rPr>
                <w:sz w:val="20"/>
                <w:szCs w:val="20"/>
              </w:rPr>
              <w:t>Partners initiate their internal budgeting exercise</w:t>
            </w:r>
            <w:r w:rsidR="00EB7A40">
              <w:rPr>
                <w:sz w:val="20"/>
                <w:szCs w:val="20"/>
              </w:rPr>
              <w:t>, initial draft of Activity Sheets</w:t>
            </w:r>
          </w:p>
        </w:tc>
        <w:tc>
          <w:tcPr>
            <w:tcW w:w="1701" w:type="dxa"/>
          </w:tcPr>
          <w:p w:rsidR="005A53CF" w:rsidRPr="005A53CF" w:rsidRDefault="00EB7A40" w:rsidP="001B1824">
            <w:pPr>
              <w:rPr>
                <w:sz w:val="20"/>
                <w:szCs w:val="20"/>
              </w:rPr>
            </w:pPr>
            <w:r>
              <w:rPr>
                <w:sz w:val="20"/>
                <w:szCs w:val="20"/>
              </w:rPr>
              <w:t xml:space="preserve">Partners and FL finalize details of Activity Sheets and </w:t>
            </w:r>
            <w:r w:rsidR="0024095D">
              <w:rPr>
                <w:sz w:val="20"/>
                <w:szCs w:val="20"/>
              </w:rPr>
              <w:t>ensure internal consistency</w:t>
            </w:r>
          </w:p>
        </w:tc>
      </w:tr>
      <w:tr w:rsidR="005A53CF" w:rsidTr="00706BD9">
        <w:tc>
          <w:tcPr>
            <w:tcW w:w="2405" w:type="dxa"/>
          </w:tcPr>
          <w:p w:rsidR="005A53CF" w:rsidRPr="005A53CF" w:rsidRDefault="005A53CF" w:rsidP="001B1824">
            <w:pPr>
              <w:rPr>
                <w:sz w:val="20"/>
                <w:szCs w:val="20"/>
              </w:rPr>
            </w:pPr>
          </w:p>
        </w:tc>
        <w:tc>
          <w:tcPr>
            <w:tcW w:w="2126" w:type="dxa"/>
          </w:tcPr>
          <w:p w:rsidR="005A53CF" w:rsidRPr="005A53CF" w:rsidRDefault="005A53CF" w:rsidP="001B1824">
            <w:pPr>
              <w:rPr>
                <w:sz w:val="20"/>
                <w:szCs w:val="20"/>
              </w:rPr>
            </w:pPr>
          </w:p>
        </w:tc>
        <w:tc>
          <w:tcPr>
            <w:tcW w:w="2127" w:type="dxa"/>
          </w:tcPr>
          <w:p w:rsidR="005A53CF" w:rsidRPr="005A53CF" w:rsidRDefault="0024095D" w:rsidP="001B1824">
            <w:pPr>
              <w:rPr>
                <w:sz w:val="20"/>
                <w:szCs w:val="20"/>
              </w:rPr>
            </w:pPr>
            <w:r>
              <w:rPr>
                <w:sz w:val="20"/>
                <w:szCs w:val="20"/>
              </w:rPr>
              <w:t>ISC report to PMC and ILRI management and Board</w:t>
            </w:r>
          </w:p>
        </w:tc>
        <w:tc>
          <w:tcPr>
            <w:tcW w:w="1701" w:type="dxa"/>
          </w:tcPr>
          <w:p w:rsidR="005A53CF" w:rsidRPr="005A53CF" w:rsidRDefault="0024095D" w:rsidP="001B1824">
            <w:pPr>
              <w:rPr>
                <w:sz w:val="20"/>
                <w:szCs w:val="20"/>
              </w:rPr>
            </w:pPr>
            <w:r>
              <w:rPr>
                <w:sz w:val="20"/>
                <w:szCs w:val="20"/>
              </w:rPr>
              <w:t>ISC chair reports to the ILRI Board</w:t>
            </w:r>
          </w:p>
        </w:tc>
      </w:tr>
      <w:tr w:rsidR="005A53CF" w:rsidTr="00706BD9">
        <w:tc>
          <w:tcPr>
            <w:tcW w:w="2405" w:type="dxa"/>
          </w:tcPr>
          <w:p w:rsidR="005A53CF" w:rsidRPr="005A53CF" w:rsidRDefault="0024095D" w:rsidP="001B1824">
            <w:pPr>
              <w:rPr>
                <w:sz w:val="20"/>
                <w:szCs w:val="20"/>
              </w:rPr>
            </w:pPr>
            <w:r>
              <w:rPr>
                <w:sz w:val="20"/>
                <w:szCs w:val="20"/>
              </w:rPr>
              <w:t>Annual report finalized</w:t>
            </w:r>
          </w:p>
        </w:tc>
        <w:tc>
          <w:tcPr>
            <w:tcW w:w="2126" w:type="dxa"/>
          </w:tcPr>
          <w:p w:rsidR="005A53CF" w:rsidRPr="005A53CF" w:rsidRDefault="0024095D" w:rsidP="001B1824">
            <w:pPr>
              <w:rPr>
                <w:sz w:val="20"/>
                <w:szCs w:val="20"/>
              </w:rPr>
            </w:pPr>
            <w:r>
              <w:rPr>
                <w:sz w:val="20"/>
                <w:szCs w:val="20"/>
              </w:rPr>
              <w:t>Annual financial statement submitted</w:t>
            </w:r>
          </w:p>
        </w:tc>
        <w:tc>
          <w:tcPr>
            <w:tcW w:w="2127" w:type="dxa"/>
          </w:tcPr>
          <w:p w:rsidR="005A53CF" w:rsidRPr="005A53CF" w:rsidRDefault="005A53CF" w:rsidP="001B1824">
            <w:pPr>
              <w:rPr>
                <w:sz w:val="20"/>
                <w:szCs w:val="20"/>
              </w:rPr>
            </w:pPr>
          </w:p>
        </w:tc>
        <w:tc>
          <w:tcPr>
            <w:tcW w:w="1701" w:type="dxa"/>
          </w:tcPr>
          <w:p w:rsidR="005A53CF" w:rsidRPr="005A53CF" w:rsidRDefault="005A53CF" w:rsidP="001B1824">
            <w:pPr>
              <w:rPr>
                <w:sz w:val="20"/>
                <w:szCs w:val="20"/>
              </w:rPr>
            </w:pPr>
          </w:p>
        </w:tc>
      </w:tr>
      <w:tr w:rsidR="0024095D" w:rsidTr="00706BD9">
        <w:tc>
          <w:tcPr>
            <w:tcW w:w="2405" w:type="dxa"/>
          </w:tcPr>
          <w:p w:rsidR="0024095D" w:rsidRDefault="0024095D" w:rsidP="0024095D">
            <w:pPr>
              <w:rPr>
                <w:sz w:val="20"/>
                <w:szCs w:val="20"/>
              </w:rPr>
            </w:pPr>
            <w:r>
              <w:rPr>
                <w:sz w:val="20"/>
                <w:szCs w:val="20"/>
              </w:rPr>
              <w:t>PMC /ISC /IMC/ BoT reviews annual report for comment 2 weeks before submission</w:t>
            </w:r>
          </w:p>
        </w:tc>
        <w:tc>
          <w:tcPr>
            <w:tcW w:w="2126" w:type="dxa"/>
          </w:tcPr>
          <w:p w:rsidR="0024095D" w:rsidRPr="005A53CF" w:rsidRDefault="0024095D" w:rsidP="001B1824">
            <w:pPr>
              <w:rPr>
                <w:sz w:val="20"/>
                <w:szCs w:val="20"/>
              </w:rPr>
            </w:pPr>
          </w:p>
        </w:tc>
        <w:tc>
          <w:tcPr>
            <w:tcW w:w="2127" w:type="dxa"/>
          </w:tcPr>
          <w:p w:rsidR="0024095D" w:rsidRPr="005A53CF" w:rsidRDefault="0024095D" w:rsidP="001B1824">
            <w:pPr>
              <w:rPr>
                <w:sz w:val="20"/>
                <w:szCs w:val="20"/>
              </w:rPr>
            </w:pPr>
          </w:p>
        </w:tc>
        <w:tc>
          <w:tcPr>
            <w:tcW w:w="1701" w:type="dxa"/>
          </w:tcPr>
          <w:p w:rsidR="0024095D" w:rsidRPr="005A53CF" w:rsidRDefault="0024095D" w:rsidP="001B1824">
            <w:pPr>
              <w:rPr>
                <w:sz w:val="20"/>
                <w:szCs w:val="20"/>
              </w:rPr>
            </w:pPr>
          </w:p>
        </w:tc>
      </w:tr>
    </w:tbl>
    <w:p w:rsidR="000D279C" w:rsidRPr="000D279C" w:rsidRDefault="009E1B11" w:rsidP="000D279C">
      <w:pPr>
        <w:shd w:val="clear" w:color="auto" w:fill="D9D9D9"/>
        <w:ind w:left="360" w:hanging="360"/>
        <w:jc w:val="both"/>
        <w:rPr>
          <w:rFonts w:eastAsia="Calibri" w:cs="Calibri"/>
          <w:b/>
          <w:color w:val="auto"/>
          <w:sz w:val="28"/>
          <w:szCs w:val="28"/>
          <w:lang w:val="en-US" w:eastAsia="en-US"/>
        </w:rPr>
      </w:pPr>
      <w:r>
        <w:rPr>
          <w:rFonts w:eastAsia="Calibri" w:cs="Calibri"/>
          <w:b/>
          <w:color w:val="auto"/>
          <w:sz w:val="28"/>
          <w:szCs w:val="28"/>
          <w:lang w:val="en-US" w:eastAsia="en-US"/>
        </w:rPr>
        <w:lastRenderedPageBreak/>
        <w:t>Strategy &amp; Implementation Plan</w:t>
      </w:r>
    </w:p>
    <w:p w:rsidR="00036547" w:rsidRDefault="0010273D" w:rsidP="00851F7A">
      <w:pPr>
        <w:rPr>
          <w:color w:val="auto"/>
          <w:lang w:val="en-US"/>
        </w:rPr>
      </w:pPr>
      <w:r>
        <w:rPr>
          <w:color w:val="auto"/>
          <w:lang w:val="en-US"/>
        </w:rPr>
        <w:t xml:space="preserve">Following the practice established under the L&amp;F CRP, each flagship will maintain a Strategy &amp; Implementation Plan (SIP). The SIP </w:t>
      </w:r>
      <w:r w:rsidR="00946EBF">
        <w:rPr>
          <w:color w:val="auto"/>
          <w:lang w:val="en-US"/>
        </w:rPr>
        <w:t xml:space="preserve">is intended to provide the reference document for the flagship </w:t>
      </w:r>
      <w:r w:rsidR="00395A93">
        <w:rPr>
          <w:color w:val="auto"/>
          <w:lang w:val="en-US"/>
        </w:rPr>
        <w:t>to ensure there is a common understanding of the flagship activities both internally within the CRP team and externally. The document should not create extra work, but rather integrate the normal planning and reporting tools and products</w:t>
      </w:r>
      <w:r w:rsidR="00533354">
        <w:rPr>
          <w:color w:val="auto"/>
          <w:lang w:val="en-US"/>
        </w:rPr>
        <w:t xml:space="preserve"> (e.g. CRP proposal, ToC evidence base, planning logframe, bilateral project inventory, Activity sheets and POWB, logframe traffic light progress reporting and indicators, ISC reports, annual reports)</w:t>
      </w:r>
      <w:r w:rsidR="00395A93">
        <w:rPr>
          <w:color w:val="auto"/>
          <w:lang w:val="en-US"/>
        </w:rPr>
        <w:t xml:space="preserve"> into a single coherent framework. It will be updated at least annually with the changes recorded to demonstrate how the flagship is learning and adapting to new information it is generating or coming from outside. The coherence should be evident in how the overarching 6-year strategy of activities, outputs</w:t>
      </w:r>
      <w:r w:rsidR="00533354">
        <w:rPr>
          <w:color w:val="auto"/>
          <w:lang w:val="en-US"/>
        </w:rPr>
        <w:t xml:space="preserve">, </w:t>
      </w:r>
      <w:r w:rsidR="00395A93">
        <w:rPr>
          <w:color w:val="auto"/>
          <w:lang w:val="en-US"/>
        </w:rPr>
        <w:t>outcomes</w:t>
      </w:r>
      <w:r w:rsidR="00533354">
        <w:rPr>
          <w:color w:val="auto"/>
          <w:lang w:val="en-US"/>
        </w:rPr>
        <w:t xml:space="preserve"> and targets</w:t>
      </w:r>
      <w:r w:rsidR="00395A93">
        <w:rPr>
          <w:color w:val="auto"/>
          <w:lang w:val="en-US"/>
        </w:rPr>
        <w:t xml:space="preserve"> in logframe format informs and is achieved through the </w:t>
      </w:r>
      <w:r w:rsidR="00533354">
        <w:rPr>
          <w:color w:val="auto"/>
          <w:lang w:val="en-US"/>
        </w:rPr>
        <w:t>specific Cluster of Activities strategies and annual POWBs and reported to the ISC and in annual reports.</w:t>
      </w:r>
    </w:p>
    <w:p w:rsidR="00706BD9" w:rsidRDefault="00706BD9" w:rsidP="00706BD9">
      <w:pPr>
        <w:rPr>
          <w:color w:val="auto"/>
          <w:lang w:val="en-US"/>
        </w:rPr>
      </w:pPr>
      <w:r>
        <w:rPr>
          <w:color w:val="auto"/>
          <w:lang w:val="en-US"/>
        </w:rPr>
        <w:t>Key tools continue to include:</w:t>
      </w:r>
    </w:p>
    <w:tbl>
      <w:tblPr>
        <w:tblStyle w:val="TableGrid"/>
        <w:tblW w:w="0" w:type="auto"/>
        <w:tblLook w:val="04A0" w:firstRow="1" w:lastRow="0" w:firstColumn="1" w:lastColumn="0" w:noHBand="0" w:noVBand="1"/>
      </w:tblPr>
      <w:tblGrid>
        <w:gridCol w:w="1129"/>
        <w:gridCol w:w="4111"/>
        <w:gridCol w:w="3057"/>
      </w:tblGrid>
      <w:tr w:rsidR="00706BD9" w:rsidTr="004932FA">
        <w:tc>
          <w:tcPr>
            <w:tcW w:w="1129" w:type="dxa"/>
            <w:shd w:val="clear" w:color="auto" w:fill="00B0F0"/>
          </w:tcPr>
          <w:p w:rsidR="00706BD9" w:rsidRDefault="00706BD9" w:rsidP="004932FA">
            <w:pPr>
              <w:rPr>
                <w:color w:val="auto"/>
                <w:lang w:val="en-US"/>
              </w:rPr>
            </w:pPr>
            <w:r>
              <w:rPr>
                <w:color w:val="auto"/>
                <w:lang w:val="en-US"/>
              </w:rPr>
              <w:t>Tool</w:t>
            </w:r>
          </w:p>
        </w:tc>
        <w:tc>
          <w:tcPr>
            <w:tcW w:w="4111" w:type="dxa"/>
            <w:shd w:val="clear" w:color="auto" w:fill="00B0F0"/>
          </w:tcPr>
          <w:p w:rsidR="00706BD9" w:rsidRDefault="00706BD9" w:rsidP="004932FA">
            <w:pPr>
              <w:rPr>
                <w:color w:val="auto"/>
                <w:lang w:val="en-US"/>
              </w:rPr>
            </w:pPr>
            <w:r>
              <w:rPr>
                <w:color w:val="auto"/>
                <w:lang w:val="en-US"/>
              </w:rPr>
              <w:t>Function</w:t>
            </w:r>
          </w:p>
        </w:tc>
        <w:tc>
          <w:tcPr>
            <w:tcW w:w="3057" w:type="dxa"/>
            <w:shd w:val="clear" w:color="auto" w:fill="00B0F0"/>
          </w:tcPr>
          <w:p w:rsidR="00706BD9" w:rsidRDefault="00706BD9" w:rsidP="004932FA">
            <w:pPr>
              <w:rPr>
                <w:color w:val="auto"/>
                <w:lang w:val="en-US"/>
              </w:rPr>
            </w:pPr>
            <w:r>
              <w:rPr>
                <w:color w:val="auto"/>
                <w:lang w:val="en-US"/>
              </w:rPr>
              <w:t>Informs</w:t>
            </w:r>
          </w:p>
        </w:tc>
      </w:tr>
      <w:tr w:rsidR="00706BD9" w:rsidTr="004932FA">
        <w:tc>
          <w:tcPr>
            <w:tcW w:w="1129" w:type="dxa"/>
          </w:tcPr>
          <w:p w:rsidR="00706BD9" w:rsidRDefault="00706BD9" w:rsidP="004932FA">
            <w:pPr>
              <w:rPr>
                <w:color w:val="auto"/>
                <w:lang w:val="en-US"/>
              </w:rPr>
            </w:pPr>
            <w:r>
              <w:rPr>
                <w:color w:val="auto"/>
                <w:lang w:val="en-US"/>
              </w:rPr>
              <w:t>Logframe</w:t>
            </w:r>
          </w:p>
        </w:tc>
        <w:tc>
          <w:tcPr>
            <w:tcW w:w="4111" w:type="dxa"/>
          </w:tcPr>
          <w:p w:rsidR="00706BD9" w:rsidRDefault="00706BD9" w:rsidP="004932FA">
            <w:pPr>
              <w:pStyle w:val="ListParagraph"/>
              <w:numPr>
                <w:ilvl w:val="0"/>
                <w:numId w:val="13"/>
              </w:numPr>
              <w:ind w:left="175" w:hanging="175"/>
              <w:rPr>
                <w:color w:val="auto"/>
                <w:lang w:val="en-US"/>
              </w:rPr>
            </w:pPr>
            <w:r w:rsidRPr="00C113CB">
              <w:rPr>
                <w:color w:val="auto"/>
                <w:lang w:val="en-US"/>
              </w:rPr>
              <w:t>Identifies and maps key activities (what, who, funding resources), deliverables and outputs, outcomes</w:t>
            </w:r>
          </w:p>
          <w:p w:rsidR="00706BD9" w:rsidRDefault="00706BD9" w:rsidP="004932FA">
            <w:pPr>
              <w:pStyle w:val="ListParagraph"/>
              <w:numPr>
                <w:ilvl w:val="0"/>
                <w:numId w:val="13"/>
              </w:numPr>
              <w:ind w:left="175" w:hanging="175"/>
              <w:rPr>
                <w:color w:val="auto"/>
                <w:lang w:val="en-US"/>
              </w:rPr>
            </w:pPr>
            <w:r>
              <w:rPr>
                <w:color w:val="auto"/>
                <w:lang w:val="en-US"/>
              </w:rPr>
              <w:t>Provides outline of sequence and timing over the program time horizon</w:t>
            </w:r>
          </w:p>
          <w:p w:rsidR="00706BD9" w:rsidRDefault="00706BD9" w:rsidP="004932FA">
            <w:pPr>
              <w:pStyle w:val="ListParagraph"/>
              <w:numPr>
                <w:ilvl w:val="0"/>
                <w:numId w:val="13"/>
              </w:numPr>
              <w:ind w:left="175" w:hanging="175"/>
              <w:rPr>
                <w:color w:val="auto"/>
                <w:lang w:val="en-US"/>
              </w:rPr>
            </w:pPr>
            <w:r>
              <w:rPr>
                <w:color w:val="auto"/>
                <w:lang w:val="en-US"/>
              </w:rPr>
              <w:t>Serves as record of what is agreed for a given year</w:t>
            </w:r>
          </w:p>
          <w:p w:rsidR="00706BD9" w:rsidRPr="00C113CB" w:rsidRDefault="00706BD9" w:rsidP="004932FA">
            <w:pPr>
              <w:pStyle w:val="ListParagraph"/>
              <w:numPr>
                <w:ilvl w:val="0"/>
                <w:numId w:val="13"/>
              </w:numPr>
              <w:ind w:left="175" w:hanging="175"/>
              <w:rPr>
                <w:color w:val="auto"/>
                <w:lang w:val="en-US"/>
              </w:rPr>
            </w:pPr>
            <w:r>
              <w:rPr>
                <w:color w:val="auto"/>
                <w:lang w:val="en-US"/>
              </w:rPr>
              <w:t>May need priority ranking to facilitate adapting to budget uncertainty</w:t>
            </w:r>
          </w:p>
          <w:p w:rsidR="00706BD9" w:rsidRDefault="00706BD9" w:rsidP="004932FA">
            <w:pPr>
              <w:rPr>
                <w:color w:val="auto"/>
                <w:lang w:val="en-US"/>
              </w:rPr>
            </w:pPr>
          </w:p>
        </w:tc>
        <w:tc>
          <w:tcPr>
            <w:tcW w:w="3057" w:type="dxa"/>
          </w:tcPr>
          <w:p w:rsidR="00706BD9" w:rsidRDefault="00706BD9" w:rsidP="004932FA">
            <w:pPr>
              <w:pStyle w:val="ListParagraph"/>
              <w:numPr>
                <w:ilvl w:val="0"/>
                <w:numId w:val="13"/>
              </w:numPr>
              <w:ind w:left="175" w:hanging="175"/>
              <w:rPr>
                <w:color w:val="auto"/>
                <w:lang w:val="en-US"/>
              </w:rPr>
            </w:pPr>
            <w:r>
              <w:rPr>
                <w:color w:val="auto"/>
                <w:lang w:val="en-US"/>
              </w:rPr>
              <w:t>Essentials are entered into MARLO</w:t>
            </w:r>
          </w:p>
          <w:p w:rsidR="00706BD9" w:rsidRDefault="00706BD9" w:rsidP="004932FA">
            <w:pPr>
              <w:pStyle w:val="ListParagraph"/>
              <w:numPr>
                <w:ilvl w:val="0"/>
                <w:numId w:val="13"/>
              </w:numPr>
              <w:ind w:left="175" w:hanging="175"/>
              <w:rPr>
                <w:color w:val="auto"/>
                <w:lang w:val="en-US"/>
              </w:rPr>
            </w:pPr>
            <w:r>
              <w:rPr>
                <w:color w:val="auto"/>
                <w:lang w:val="en-US"/>
              </w:rPr>
              <w:t>Translated into more detailed Activity Sheets during the budgeting exercise</w:t>
            </w:r>
          </w:p>
          <w:p w:rsidR="00706BD9" w:rsidRPr="00C113CB" w:rsidRDefault="00706BD9" w:rsidP="004932FA">
            <w:pPr>
              <w:pStyle w:val="ListParagraph"/>
              <w:numPr>
                <w:ilvl w:val="0"/>
                <w:numId w:val="13"/>
              </w:numPr>
              <w:ind w:left="175" w:hanging="175"/>
              <w:rPr>
                <w:color w:val="auto"/>
                <w:lang w:val="en-US"/>
              </w:rPr>
            </w:pPr>
            <w:r>
              <w:rPr>
                <w:color w:val="auto"/>
                <w:lang w:val="en-US"/>
              </w:rPr>
              <w:t>Used for monitoring progress (if needed to supplement MARLO), e.g. mid-year traffic light report, annual report</w:t>
            </w:r>
          </w:p>
          <w:p w:rsidR="00706BD9" w:rsidRDefault="00706BD9" w:rsidP="004932FA">
            <w:pPr>
              <w:rPr>
                <w:color w:val="auto"/>
                <w:lang w:val="en-US"/>
              </w:rPr>
            </w:pPr>
          </w:p>
        </w:tc>
      </w:tr>
      <w:tr w:rsidR="00706BD9" w:rsidTr="004932FA">
        <w:tc>
          <w:tcPr>
            <w:tcW w:w="1129" w:type="dxa"/>
          </w:tcPr>
          <w:p w:rsidR="00706BD9" w:rsidRDefault="00706BD9" w:rsidP="004932FA">
            <w:pPr>
              <w:rPr>
                <w:color w:val="auto"/>
                <w:lang w:val="en-US"/>
              </w:rPr>
            </w:pPr>
            <w:r>
              <w:rPr>
                <w:color w:val="auto"/>
                <w:lang w:val="en-US"/>
              </w:rPr>
              <w:t>Activity Sheets</w:t>
            </w:r>
          </w:p>
        </w:tc>
        <w:tc>
          <w:tcPr>
            <w:tcW w:w="4111" w:type="dxa"/>
          </w:tcPr>
          <w:p w:rsidR="00706BD9" w:rsidRDefault="00706BD9" w:rsidP="004932FA">
            <w:pPr>
              <w:pStyle w:val="ListParagraph"/>
              <w:numPr>
                <w:ilvl w:val="0"/>
                <w:numId w:val="13"/>
              </w:numPr>
              <w:ind w:left="175" w:hanging="175"/>
              <w:rPr>
                <w:color w:val="auto"/>
                <w:lang w:val="en-US"/>
              </w:rPr>
            </w:pPr>
            <w:r>
              <w:rPr>
                <w:color w:val="auto"/>
                <w:lang w:val="en-US"/>
              </w:rPr>
              <w:t>Clarifies details about the purpose, deliverables, and budgetary and human resources for each activity</w:t>
            </w:r>
          </w:p>
          <w:p w:rsidR="00706BD9" w:rsidRDefault="00706BD9" w:rsidP="004932FA">
            <w:pPr>
              <w:pStyle w:val="ListParagraph"/>
              <w:numPr>
                <w:ilvl w:val="0"/>
                <w:numId w:val="13"/>
              </w:numPr>
              <w:ind w:left="175" w:hanging="175"/>
              <w:rPr>
                <w:color w:val="auto"/>
                <w:lang w:val="en-US"/>
              </w:rPr>
            </w:pPr>
            <w:r>
              <w:rPr>
                <w:color w:val="auto"/>
                <w:lang w:val="en-US"/>
              </w:rPr>
              <w:t>Serves as internal consistency check between POWB and internal partner finances and staff work plans, and record of partner commitments</w:t>
            </w:r>
          </w:p>
          <w:p w:rsidR="00706BD9" w:rsidRDefault="00706BD9" w:rsidP="004932FA">
            <w:pPr>
              <w:pStyle w:val="ListParagraph"/>
              <w:numPr>
                <w:ilvl w:val="0"/>
                <w:numId w:val="0"/>
              </w:numPr>
              <w:ind w:left="175"/>
              <w:rPr>
                <w:color w:val="auto"/>
                <w:lang w:val="en-US"/>
              </w:rPr>
            </w:pPr>
          </w:p>
        </w:tc>
        <w:tc>
          <w:tcPr>
            <w:tcW w:w="3057" w:type="dxa"/>
          </w:tcPr>
          <w:p w:rsidR="00706BD9" w:rsidRDefault="00706BD9" w:rsidP="004932FA">
            <w:pPr>
              <w:pStyle w:val="ListParagraph"/>
              <w:numPr>
                <w:ilvl w:val="0"/>
                <w:numId w:val="13"/>
              </w:numPr>
              <w:ind w:left="175" w:hanging="175"/>
              <w:rPr>
                <w:color w:val="auto"/>
                <w:lang w:val="en-US"/>
              </w:rPr>
            </w:pPr>
            <w:r>
              <w:rPr>
                <w:color w:val="auto"/>
                <w:lang w:val="en-US"/>
              </w:rPr>
              <w:t>Aggregates to POWB</w:t>
            </w:r>
          </w:p>
          <w:p w:rsidR="00706BD9" w:rsidRDefault="00706BD9" w:rsidP="004932FA">
            <w:pPr>
              <w:pStyle w:val="ListParagraph"/>
              <w:numPr>
                <w:ilvl w:val="0"/>
                <w:numId w:val="13"/>
              </w:numPr>
              <w:ind w:left="175" w:hanging="175"/>
              <w:rPr>
                <w:color w:val="auto"/>
                <w:lang w:val="en-US"/>
              </w:rPr>
            </w:pPr>
            <w:r>
              <w:rPr>
                <w:color w:val="auto"/>
                <w:lang w:val="en-US"/>
              </w:rPr>
              <w:t>Provides more detailed information, including budget figures, for MARLO</w:t>
            </w:r>
          </w:p>
          <w:p w:rsidR="00706BD9" w:rsidRPr="000C08D6" w:rsidRDefault="00706BD9" w:rsidP="004932FA">
            <w:pPr>
              <w:rPr>
                <w:color w:val="auto"/>
                <w:lang w:val="en-US"/>
              </w:rPr>
            </w:pPr>
          </w:p>
        </w:tc>
      </w:tr>
      <w:tr w:rsidR="00706BD9" w:rsidTr="004932FA">
        <w:tc>
          <w:tcPr>
            <w:tcW w:w="1129" w:type="dxa"/>
          </w:tcPr>
          <w:p w:rsidR="00706BD9" w:rsidRDefault="00706BD9" w:rsidP="004932FA">
            <w:pPr>
              <w:rPr>
                <w:color w:val="auto"/>
                <w:lang w:val="en-US"/>
              </w:rPr>
            </w:pPr>
            <w:r>
              <w:rPr>
                <w:color w:val="auto"/>
                <w:lang w:val="en-US"/>
              </w:rPr>
              <w:t>SIP</w:t>
            </w:r>
          </w:p>
        </w:tc>
        <w:tc>
          <w:tcPr>
            <w:tcW w:w="4111" w:type="dxa"/>
          </w:tcPr>
          <w:p w:rsidR="00706BD9" w:rsidRDefault="00706BD9" w:rsidP="004932FA">
            <w:pPr>
              <w:pStyle w:val="ListParagraph"/>
              <w:numPr>
                <w:ilvl w:val="0"/>
                <w:numId w:val="13"/>
              </w:numPr>
              <w:ind w:left="175" w:hanging="175"/>
              <w:rPr>
                <w:color w:val="auto"/>
                <w:lang w:val="en-US"/>
              </w:rPr>
            </w:pPr>
            <w:r>
              <w:rPr>
                <w:color w:val="auto"/>
                <w:lang w:val="en-US"/>
              </w:rPr>
              <w:t>Records rationale for planned activities, both individually and as part of the overall flagship strategy</w:t>
            </w:r>
          </w:p>
          <w:p w:rsidR="00706BD9" w:rsidRDefault="00706BD9" w:rsidP="004932FA">
            <w:pPr>
              <w:pStyle w:val="ListParagraph"/>
              <w:numPr>
                <w:ilvl w:val="0"/>
                <w:numId w:val="13"/>
              </w:numPr>
              <w:ind w:left="175" w:hanging="175"/>
              <w:rPr>
                <w:color w:val="auto"/>
                <w:lang w:val="en-US"/>
              </w:rPr>
            </w:pPr>
            <w:r>
              <w:rPr>
                <w:color w:val="auto"/>
                <w:lang w:val="en-US"/>
              </w:rPr>
              <w:t>Records details supporting the POWB narrative</w:t>
            </w:r>
          </w:p>
          <w:p w:rsidR="00706BD9" w:rsidRDefault="00706BD9" w:rsidP="004932FA">
            <w:pPr>
              <w:pStyle w:val="ListParagraph"/>
              <w:numPr>
                <w:ilvl w:val="0"/>
                <w:numId w:val="13"/>
              </w:numPr>
              <w:ind w:left="175" w:hanging="175"/>
              <w:rPr>
                <w:color w:val="auto"/>
                <w:lang w:val="en-US"/>
              </w:rPr>
            </w:pPr>
            <w:r>
              <w:rPr>
                <w:color w:val="auto"/>
                <w:lang w:val="en-US"/>
              </w:rPr>
              <w:t>Records details supporting MARLO content</w:t>
            </w:r>
          </w:p>
        </w:tc>
        <w:tc>
          <w:tcPr>
            <w:tcW w:w="3057" w:type="dxa"/>
          </w:tcPr>
          <w:p w:rsidR="00706BD9" w:rsidRDefault="00706BD9" w:rsidP="004932FA">
            <w:pPr>
              <w:pStyle w:val="ListParagraph"/>
              <w:numPr>
                <w:ilvl w:val="0"/>
                <w:numId w:val="13"/>
              </w:numPr>
              <w:ind w:left="175" w:hanging="175"/>
              <w:rPr>
                <w:color w:val="auto"/>
                <w:lang w:val="en-US"/>
              </w:rPr>
            </w:pPr>
            <w:r>
              <w:rPr>
                <w:color w:val="auto"/>
                <w:lang w:val="en-US"/>
              </w:rPr>
              <w:t>POWB proposal for ISC</w:t>
            </w:r>
          </w:p>
          <w:p w:rsidR="00706BD9" w:rsidRDefault="00706BD9" w:rsidP="004932FA">
            <w:pPr>
              <w:pStyle w:val="ListParagraph"/>
              <w:numPr>
                <w:ilvl w:val="0"/>
                <w:numId w:val="13"/>
              </w:numPr>
              <w:ind w:left="175" w:hanging="175"/>
              <w:rPr>
                <w:color w:val="auto"/>
                <w:lang w:val="en-US"/>
              </w:rPr>
            </w:pPr>
            <w:r>
              <w:rPr>
                <w:color w:val="auto"/>
                <w:lang w:val="en-US"/>
              </w:rPr>
              <w:t>POWB narrative</w:t>
            </w:r>
          </w:p>
          <w:p w:rsidR="00706BD9" w:rsidRPr="000C08D6" w:rsidRDefault="00706BD9" w:rsidP="004932FA">
            <w:pPr>
              <w:rPr>
                <w:color w:val="auto"/>
                <w:lang w:val="en-US"/>
              </w:rPr>
            </w:pPr>
          </w:p>
        </w:tc>
      </w:tr>
      <w:tr w:rsidR="00706BD9" w:rsidTr="004932FA">
        <w:tc>
          <w:tcPr>
            <w:tcW w:w="1129" w:type="dxa"/>
          </w:tcPr>
          <w:p w:rsidR="00706BD9" w:rsidRDefault="00706BD9" w:rsidP="004932FA">
            <w:pPr>
              <w:rPr>
                <w:color w:val="auto"/>
                <w:lang w:val="en-US"/>
              </w:rPr>
            </w:pPr>
            <w:r>
              <w:rPr>
                <w:color w:val="auto"/>
                <w:lang w:val="en-US"/>
              </w:rPr>
              <w:t>Bilateral project inventory</w:t>
            </w:r>
          </w:p>
        </w:tc>
        <w:tc>
          <w:tcPr>
            <w:tcW w:w="4111" w:type="dxa"/>
          </w:tcPr>
          <w:p w:rsidR="00706BD9" w:rsidRDefault="00706BD9" w:rsidP="004932FA">
            <w:pPr>
              <w:pStyle w:val="ListParagraph"/>
              <w:numPr>
                <w:ilvl w:val="0"/>
                <w:numId w:val="13"/>
              </w:numPr>
              <w:ind w:left="175" w:hanging="175"/>
              <w:rPr>
                <w:color w:val="auto"/>
                <w:lang w:val="en-US"/>
              </w:rPr>
            </w:pPr>
            <w:r>
              <w:rPr>
                <w:color w:val="auto"/>
                <w:lang w:val="en-US"/>
              </w:rPr>
              <w:t>Serves to ensure internal consistency that aligned bilateral projects are reflected in activity planning</w:t>
            </w:r>
          </w:p>
          <w:p w:rsidR="00706BD9" w:rsidRDefault="00706BD9" w:rsidP="004932FA">
            <w:pPr>
              <w:pStyle w:val="ListParagraph"/>
              <w:numPr>
                <w:ilvl w:val="0"/>
                <w:numId w:val="13"/>
              </w:numPr>
              <w:ind w:left="175" w:hanging="175"/>
              <w:rPr>
                <w:color w:val="auto"/>
                <w:lang w:val="en-US"/>
              </w:rPr>
            </w:pPr>
            <w:r>
              <w:rPr>
                <w:color w:val="auto"/>
                <w:lang w:val="en-US"/>
              </w:rPr>
              <w:t>Clarifies any co-funding commitments</w:t>
            </w:r>
          </w:p>
        </w:tc>
        <w:tc>
          <w:tcPr>
            <w:tcW w:w="3057" w:type="dxa"/>
          </w:tcPr>
          <w:p w:rsidR="00706BD9" w:rsidRDefault="00706BD9" w:rsidP="004932FA">
            <w:pPr>
              <w:pStyle w:val="ListParagraph"/>
              <w:numPr>
                <w:ilvl w:val="0"/>
                <w:numId w:val="13"/>
              </w:numPr>
              <w:ind w:left="175" w:hanging="175"/>
              <w:rPr>
                <w:color w:val="auto"/>
                <w:lang w:val="en-US"/>
              </w:rPr>
            </w:pPr>
            <w:r>
              <w:rPr>
                <w:color w:val="auto"/>
                <w:lang w:val="en-US"/>
              </w:rPr>
              <w:t>Co-funding commitments in initial logframe planning</w:t>
            </w:r>
          </w:p>
          <w:p w:rsidR="00706BD9" w:rsidRDefault="00706BD9" w:rsidP="004932FA">
            <w:pPr>
              <w:pStyle w:val="ListParagraph"/>
              <w:numPr>
                <w:ilvl w:val="0"/>
                <w:numId w:val="13"/>
              </w:numPr>
              <w:ind w:left="175" w:hanging="175"/>
              <w:rPr>
                <w:color w:val="auto"/>
                <w:lang w:val="en-US"/>
              </w:rPr>
            </w:pPr>
            <w:r>
              <w:rPr>
                <w:color w:val="auto"/>
                <w:lang w:val="en-US"/>
              </w:rPr>
              <w:t>Activity sheets</w:t>
            </w:r>
          </w:p>
          <w:p w:rsidR="00706BD9" w:rsidRDefault="00706BD9" w:rsidP="004932FA">
            <w:pPr>
              <w:pStyle w:val="ListParagraph"/>
              <w:numPr>
                <w:ilvl w:val="0"/>
                <w:numId w:val="13"/>
              </w:numPr>
              <w:ind w:left="175" w:hanging="175"/>
              <w:rPr>
                <w:color w:val="auto"/>
                <w:lang w:val="en-US"/>
              </w:rPr>
            </w:pPr>
            <w:r>
              <w:rPr>
                <w:color w:val="auto"/>
                <w:lang w:val="en-US"/>
              </w:rPr>
              <w:t>POWB budget</w:t>
            </w:r>
          </w:p>
        </w:tc>
      </w:tr>
    </w:tbl>
    <w:p w:rsidR="00706BD9" w:rsidRPr="000D279C" w:rsidRDefault="00706BD9" w:rsidP="00851F7A">
      <w:pPr>
        <w:rPr>
          <w:color w:val="auto"/>
          <w:lang w:val="en-US"/>
        </w:rPr>
      </w:pPr>
    </w:p>
    <w:p w:rsidR="00AC1248" w:rsidRDefault="00533354" w:rsidP="007A6DDF">
      <w:pPr>
        <w:shd w:val="clear" w:color="auto" w:fill="D9D9D9"/>
        <w:spacing w:after="0"/>
        <w:jc w:val="both"/>
        <w:rPr>
          <w:rFonts w:eastAsia="Times New Roman" w:cs="Times New Roman"/>
          <w:color w:val="000000"/>
        </w:rPr>
      </w:pPr>
      <w:r>
        <w:rPr>
          <w:rFonts w:eastAsia="Calibri" w:cs="Calibri"/>
          <w:b/>
          <w:color w:val="auto"/>
          <w:sz w:val="28"/>
          <w:szCs w:val="28"/>
          <w:lang w:val="en-US" w:eastAsia="en-US"/>
        </w:rPr>
        <w:lastRenderedPageBreak/>
        <w:t>Implementation in 2017</w:t>
      </w:r>
    </w:p>
    <w:p w:rsidR="007A6DDF" w:rsidRDefault="007A6DDF" w:rsidP="00AC1248">
      <w:pPr>
        <w:shd w:val="clear" w:color="auto" w:fill="FFFFFF"/>
        <w:spacing w:after="0" w:line="240" w:lineRule="auto"/>
        <w:contextualSpacing/>
        <w:jc w:val="both"/>
        <w:rPr>
          <w:rFonts w:eastAsia="Times New Roman" w:cs="Times New Roman"/>
          <w:color w:val="000000"/>
        </w:rPr>
      </w:pPr>
    </w:p>
    <w:p w:rsidR="00036547" w:rsidRDefault="00533354" w:rsidP="00506CC7">
      <w:pPr>
        <w:rPr>
          <w:color w:val="auto"/>
          <w:lang w:val="en-US"/>
        </w:rPr>
      </w:pPr>
      <w:r>
        <w:rPr>
          <w:color w:val="auto"/>
          <w:lang w:val="en-US"/>
        </w:rPr>
        <w:t xml:space="preserve">Flagship teams should be planning to meet in June and July to </w:t>
      </w:r>
      <w:r w:rsidR="00AD767F">
        <w:rPr>
          <w:color w:val="auto"/>
          <w:lang w:val="en-US"/>
        </w:rPr>
        <w:t xml:space="preserve">agree the priority activities for 2018 so that these can be programmed into the various 2018 budget planning exercises that usually begin in August-September. This should also be an opportunity to convert the CRP flagship proposal into the basic SIP and review any significant changes that merit recording and updating, including implications of the evolving bilateral project portfolio. Development of other sections of the SIP should be initiated, including further clarification of the strategies on cross-cutting themes and contributions to priority country agendas. Entering the POWB into MARLO should help to identify what M&amp;E considerations need to be shared and discussed within the team. </w:t>
      </w:r>
      <w:r w:rsidR="00AF6BD4">
        <w:rPr>
          <w:color w:val="auto"/>
          <w:lang w:val="en-US"/>
        </w:rPr>
        <w:t xml:space="preserve">We would also like to include further </w:t>
      </w:r>
      <w:r w:rsidR="00AD767F">
        <w:rPr>
          <w:color w:val="auto"/>
          <w:lang w:val="en-US"/>
        </w:rPr>
        <w:t xml:space="preserve">development of the ToC, but we may not be ready in time for this. </w:t>
      </w:r>
    </w:p>
    <w:p w:rsidR="00036547" w:rsidRDefault="00AF6BD4" w:rsidP="00AF6BD4">
      <w:pPr>
        <w:rPr>
          <w:color w:val="auto"/>
          <w:lang w:val="en-US"/>
        </w:rPr>
      </w:pPr>
      <w:r>
        <w:rPr>
          <w:color w:val="auto"/>
          <w:lang w:val="en-US"/>
        </w:rPr>
        <w:t>The output of the meeting would include the listing of 2018 activities and outputs and funding source, plus an initial allocation of W1/2 funding assuming funding is maintained at 2017 levels. It should also generate the initial draft SIF, part of which would be designed as the initial 2018 POWB proposal to submit to the ISC. ISC will need to evaluate the coherence of the 2018 POWB within the context of the overall SIP for the flagship, providing additional motivation for updating the essential components of the CRP flagship proposal (and any major changes being considered for the two unfunded flagships).</w:t>
      </w:r>
    </w:p>
    <w:p w:rsidR="00706BD9" w:rsidRDefault="00706BD9">
      <w:pPr>
        <w:rPr>
          <w:color w:val="auto"/>
          <w:lang w:val="en-US"/>
        </w:rPr>
      </w:pPr>
    </w:p>
    <w:p w:rsidR="00595DDB" w:rsidRDefault="00595DDB" w:rsidP="00595DDB">
      <w:pPr>
        <w:shd w:val="clear" w:color="auto" w:fill="D9D9D9"/>
        <w:spacing w:after="0"/>
        <w:jc w:val="both"/>
        <w:rPr>
          <w:rFonts w:eastAsia="Times New Roman" w:cs="Times New Roman"/>
          <w:color w:val="000000"/>
        </w:rPr>
      </w:pPr>
      <w:r>
        <w:rPr>
          <w:rFonts w:eastAsia="Calibri" w:cs="Calibri"/>
          <w:b/>
          <w:color w:val="auto"/>
          <w:sz w:val="28"/>
          <w:szCs w:val="28"/>
          <w:lang w:val="en-US" w:eastAsia="en-US"/>
        </w:rPr>
        <w:t>Action</w:t>
      </w:r>
    </w:p>
    <w:p w:rsidR="00595DDB" w:rsidRDefault="00595DDB" w:rsidP="00595DDB">
      <w:pPr>
        <w:shd w:val="clear" w:color="auto" w:fill="FFFFFF"/>
        <w:spacing w:after="0" w:line="240" w:lineRule="auto"/>
        <w:contextualSpacing/>
        <w:jc w:val="both"/>
        <w:rPr>
          <w:rFonts w:eastAsia="Times New Roman" w:cs="Times New Roman"/>
          <w:color w:val="000000"/>
        </w:rPr>
      </w:pPr>
    </w:p>
    <w:p w:rsidR="000B1C62" w:rsidRDefault="00595DDB" w:rsidP="00714A8E">
      <w:pPr>
        <w:spacing w:line="240" w:lineRule="auto"/>
        <w:jc w:val="both"/>
        <w:rPr>
          <w:color w:val="auto"/>
        </w:rPr>
      </w:pPr>
      <w:r>
        <w:rPr>
          <w:color w:val="auto"/>
        </w:rPr>
        <w:t xml:space="preserve">For </w:t>
      </w:r>
      <w:r w:rsidR="00036547">
        <w:rPr>
          <w:color w:val="auto"/>
        </w:rPr>
        <w:t xml:space="preserve">discussion and </w:t>
      </w:r>
      <w:r>
        <w:rPr>
          <w:color w:val="auto"/>
        </w:rPr>
        <w:t xml:space="preserve">endorsement. </w:t>
      </w:r>
    </w:p>
    <w:p w:rsidR="000B1C62" w:rsidRDefault="000B1C62" w:rsidP="00714A8E">
      <w:pPr>
        <w:spacing w:line="240" w:lineRule="auto"/>
        <w:jc w:val="both"/>
        <w:rPr>
          <w:color w:val="auto"/>
        </w:rPr>
      </w:pPr>
    </w:p>
    <w:p w:rsidR="000B1C62" w:rsidRDefault="000B1C62" w:rsidP="00714A8E">
      <w:pPr>
        <w:spacing w:line="240" w:lineRule="auto"/>
        <w:jc w:val="both"/>
        <w:rPr>
          <w:color w:val="auto"/>
        </w:rPr>
      </w:pPr>
      <w:r>
        <w:rPr>
          <w:color w:val="auto"/>
        </w:rPr>
        <w:t>Prepared by: Tom Randolph</w:t>
      </w:r>
    </w:p>
    <w:p w:rsidR="000B1C62" w:rsidRDefault="00706BD9" w:rsidP="00706BD9">
      <w:pPr>
        <w:spacing w:line="240" w:lineRule="auto"/>
        <w:jc w:val="both"/>
        <w:rPr>
          <w:color w:val="auto"/>
        </w:rPr>
      </w:pPr>
      <w:r>
        <w:rPr>
          <w:color w:val="auto"/>
        </w:rPr>
        <w:t>Date: 9</w:t>
      </w:r>
      <w:r w:rsidR="00036547">
        <w:rPr>
          <w:color w:val="auto"/>
        </w:rPr>
        <w:t xml:space="preserve"> May</w:t>
      </w:r>
      <w:r>
        <w:rPr>
          <w:color w:val="auto"/>
        </w:rPr>
        <w:t xml:space="preserve"> 2017</w:t>
      </w:r>
    </w:p>
    <w:sectPr w:rsidR="000B1C62" w:rsidSect="00706BD9">
      <w:footerReference w:type="default" r:id="rId20"/>
      <w:headerReference w:type="first" r:id="rId21"/>
      <w:footerReference w:type="first" r:id="rId22"/>
      <w:pgSz w:w="11907" w:h="16839" w:code="9"/>
      <w:pgMar w:top="1440" w:right="1800" w:bottom="1440" w:left="1800" w:header="720" w:footer="432"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F2280" w:rsidRDefault="003F2280" w:rsidP="003A2003">
      <w:r>
        <w:separator/>
      </w:r>
    </w:p>
  </w:endnote>
  <w:endnote w:type="continuationSeparator" w:id="0">
    <w:p w:rsidR="003F2280" w:rsidRDefault="003F2280" w:rsidP="003A20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4A8E" w:rsidRDefault="00714A8E" w:rsidP="003A2003">
    <w:pPr>
      <w:pStyle w:val="Footer"/>
      <w:jc w:val="center"/>
    </w:pPr>
    <w:r>
      <w:rPr>
        <w:noProof/>
        <w:lang w:eastAsia="en-GB"/>
      </w:rPr>
      <w:drawing>
        <wp:inline distT="0" distB="0" distL="0" distR="0" wp14:anchorId="5E6EAC40" wp14:editId="56D2F87A">
          <wp:extent cx="6114288" cy="1517904"/>
          <wp:effectExtent l="0" t="0" r="1270" b="6350"/>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 name="addressbar_grey_en.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114288" cy="1517904"/>
                  </a:xfrm>
                  <a:prstGeom prst="rect">
                    <a:avLst/>
                  </a:prstGeom>
                </pic:spPr>
              </pic:pic>
            </a:graphicData>
          </a:graphic>
        </wp:inline>
      </w:drawing>
    </w:r>
    <w:r w:rsidRPr="005D774A">
      <w:ptab w:relativeTo="margin" w:alignment="right" w:leader="none"/>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4A8E" w:rsidRDefault="00714A8E" w:rsidP="00B33DF1">
    <w:pPr>
      <w:pStyle w:val="Footer"/>
      <w:ind w:firstLine="180"/>
    </w:pPr>
    <w:r>
      <w:rPr>
        <w:noProof/>
        <w:lang w:eastAsia="en-GB"/>
      </w:rPr>
      <w:drawing>
        <wp:inline distT="0" distB="0" distL="0" distR="0" wp14:anchorId="44CA73F2" wp14:editId="25CEDF6F">
          <wp:extent cx="6189345" cy="72898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anner_partners.png"/>
                  <pic:cNvPicPr/>
                </pic:nvPicPr>
                <pic:blipFill>
                  <a:blip r:embed="rId1">
                    <a:extLst>
                      <a:ext uri="{28A0092B-C50C-407E-A947-70E740481C1C}">
                        <a14:useLocalDpi xmlns:a14="http://schemas.microsoft.com/office/drawing/2010/main" val="0"/>
                      </a:ext>
                    </a:extLst>
                  </a:blip>
                  <a:stretch>
                    <a:fillRect/>
                  </a:stretch>
                </pic:blipFill>
                <pic:spPr>
                  <a:xfrm>
                    <a:off x="0" y="0"/>
                    <a:ext cx="6189345" cy="728980"/>
                  </a:xfrm>
                  <a:prstGeom prst="rect">
                    <a:avLst/>
                  </a:prstGeom>
                </pic:spPr>
              </pic:pic>
            </a:graphicData>
          </a:graphic>
        </wp:inline>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4A8E" w:rsidRDefault="00714A8E" w:rsidP="003A2003">
    <w:pPr>
      <w:pStyle w:val="Footer"/>
    </w:pPr>
    <w:r>
      <w:ptab w:relativeTo="margin" w:alignment="right" w:leader="none"/>
    </w:r>
    <w:r>
      <w:fldChar w:fldCharType="begin"/>
    </w:r>
    <w:r>
      <w:instrText xml:space="preserve"> PAGE </w:instrText>
    </w:r>
    <w:r>
      <w:fldChar w:fldCharType="separate"/>
    </w:r>
    <w:r w:rsidR="0043506B">
      <w:rPr>
        <w:noProof/>
      </w:rPr>
      <w:t>3</w:t>
    </w:r>
    <w:r>
      <w:rPr>
        <w:noProof/>
      </w:rPr>
      <w:fldChar w:fldCharType="end"/>
    </w:r>
    <w:r>
      <w:t xml:space="preserve"> </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4A8E" w:rsidRDefault="00714A8E" w:rsidP="003A200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F2280" w:rsidRDefault="003F2280" w:rsidP="003A2003">
      <w:r>
        <w:separator/>
      </w:r>
    </w:p>
  </w:footnote>
  <w:footnote w:type="continuationSeparator" w:id="0">
    <w:p w:rsidR="003F2280" w:rsidRDefault="003F2280" w:rsidP="003A200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4A8E" w:rsidRDefault="00714A8E" w:rsidP="003A2003">
    <w:pPr>
      <w:pStyle w:val="Header"/>
    </w:pPr>
    <w:r>
      <w:ptab w:relativeTo="margin" w:alignment="right" w:leader="none"/>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4A8E" w:rsidRDefault="00714A8E" w:rsidP="00967A10">
    <w:pPr>
      <w:pStyle w:val="Header"/>
      <w:ind w:hanging="1080"/>
    </w:pPr>
    <w:r>
      <w:rPr>
        <w:noProof/>
        <w:lang w:eastAsia="en-GB"/>
      </w:rPr>
      <w:drawing>
        <wp:inline distT="0" distB="0" distL="0" distR="0" wp14:anchorId="7693495E" wp14:editId="0B728E51">
          <wp:extent cx="7163303" cy="1447800"/>
          <wp:effectExtent l="0" t="0" r="0" b="0"/>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anner.jpg"/>
                  <pic:cNvPicPr/>
                </pic:nvPicPr>
                <pic:blipFill>
                  <a:blip r:embed="rId1">
                    <a:extLst>
                      <a:ext uri="{28A0092B-C50C-407E-A947-70E740481C1C}">
                        <a14:useLocalDpi xmlns:a14="http://schemas.microsoft.com/office/drawing/2010/main" val="0"/>
                      </a:ext>
                    </a:extLst>
                  </a:blip>
                  <a:stretch>
                    <a:fillRect/>
                  </a:stretch>
                </pic:blipFill>
                <pic:spPr>
                  <a:xfrm>
                    <a:off x="0" y="0"/>
                    <a:ext cx="7177576" cy="1450685"/>
                  </a:xfrm>
                  <a:prstGeom prst="rect">
                    <a:avLst/>
                  </a:prstGeom>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4A8E" w:rsidRDefault="00714A8E" w:rsidP="003A200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3F09ED"/>
    <w:multiLevelType w:val="multilevel"/>
    <w:tmpl w:val="CD40BF9A"/>
    <w:styleLink w:val="BulletedList"/>
    <w:lvl w:ilvl="0">
      <w:start w:val="1"/>
      <w:numFmt w:val="bullet"/>
      <w:lvlText w:val=""/>
      <w:lvlJc w:val="left"/>
      <w:pPr>
        <w:ind w:left="245" w:hanging="245"/>
      </w:pPr>
      <w:rPr>
        <w:rFonts w:ascii="Wingdings 2" w:hAnsi="Wingdings 2" w:hint="default"/>
        <w:color w:val="DDDDDD" w:themeColor="accent1"/>
        <w:sz w:val="16"/>
      </w:rPr>
    </w:lvl>
    <w:lvl w:ilvl="1">
      <w:start w:val="1"/>
      <w:numFmt w:val="bullet"/>
      <w:lvlText w:val=""/>
      <w:lvlJc w:val="left"/>
      <w:pPr>
        <w:ind w:left="490" w:hanging="245"/>
      </w:pPr>
      <w:rPr>
        <w:rFonts w:ascii="Symbol" w:hAnsi="Symbol" w:hint="default"/>
        <w:color w:val="DDDDDD" w:themeColor="accent1"/>
        <w:sz w:val="18"/>
      </w:rPr>
    </w:lvl>
    <w:lvl w:ilvl="2">
      <w:start w:val="1"/>
      <w:numFmt w:val="bullet"/>
      <w:lvlText w:val=""/>
      <w:lvlJc w:val="left"/>
      <w:pPr>
        <w:ind w:left="735" w:hanging="245"/>
      </w:pPr>
      <w:rPr>
        <w:rFonts w:ascii="Symbol" w:hAnsi="Symbol" w:hint="default"/>
        <w:color w:val="DDDDDD" w:themeColor="accent1"/>
        <w:sz w:val="18"/>
      </w:rPr>
    </w:lvl>
    <w:lvl w:ilvl="3">
      <w:start w:val="1"/>
      <w:numFmt w:val="bullet"/>
      <w:lvlText w:val=""/>
      <w:lvlJc w:val="left"/>
      <w:pPr>
        <w:ind w:left="980" w:hanging="245"/>
      </w:pPr>
      <w:rPr>
        <w:rFonts w:ascii="Symbol" w:hAnsi="Symbol" w:hint="default"/>
        <w:color w:val="A5A5A5" w:themeColor="accent1" w:themeShade="BF"/>
        <w:sz w:val="12"/>
      </w:rPr>
    </w:lvl>
    <w:lvl w:ilvl="4">
      <w:start w:val="1"/>
      <w:numFmt w:val="bullet"/>
      <w:lvlText w:val=""/>
      <w:lvlJc w:val="left"/>
      <w:pPr>
        <w:ind w:left="1225" w:hanging="245"/>
      </w:pPr>
      <w:rPr>
        <w:rFonts w:ascii="Symbol" w:hAnsi="Symbol" w:hint="default"/>
        <w:color w:val="A5A5A5" w:themeColor="accent1" w:themeShade="BF"/>
        <w:sz w:val="12"/>
      </w:rPr>
    </w:lvl>
    <w:lvl w:ilvl="5">
      <w:start w:val="1"/>
      <w:numFmt w:val="bullet"/>
      <w:lvlText w:val=""/>
      <w:lvlJc w:val="left"/>
      <w:pPr>
        <w:ind w:left="1470" w:hanging="245"/>
      </w:pPr>
      <w:rPr>
        <w:rFonts w:ascii="Symbol" w:hAnsi="Symbol" w:hint="default"/>
        <w:color w:val="4D4D4D" w:themeColor="accent6"/>
        <w:sz w:val="12"/>
      </w:rPr>
    </w:lvl>
    <w:lvl w:ilvl="6">
      <w:start w:val="1"/>
      <w:numFmt w:val="bullet"/>
      <w:lvlText w:val=""/>
      <w:lvlJc w:val="left"/>
      <w:pPr>
        <w:ind w:left="1715" w:hanging="245"/>
      </w:pPr>
      <w:rPr>
        <w:rFonts w:ascii="Symbol" w:hAnsi="Symbol" w:hint="default"/>
        <w:color w:val="4D4D4D" w:themeColor="accent6"/>
        <w:sz w:val="12"/>
      </w:rPr>
    </w:lvl>
    <w:lvl w:ilvl="7">
      <w:start w:val="1"/>
      <w:numFmt w:val="bullet"/>
      <w:lvlText w:val=""/>
      <w:lvlJc w:val="left"/>
      <w:pPr>
        <w:ind w:left="1960" w:hanging="245"/>
      </w:pPr>
      <w:rPr>
        <w:rFonts w:ascii="Symbol" w:hAnsi="Symbol" w:hint="default"/>
        <w:color w:val="4D4D4D" w:themeColor="accent6"/>
        <w:sz w:val="12"/>
      </w:rPr>
    </w:lvl>
    <w:lvl w:ilvl="8">
      <w:start w:val="1"/>
      <w:numFmt w:val="bullet"/>
      <w:lvlText w:val=""/>
      <w:lvlJc w:val="left"/>
      <w:pPr>
        <w:ind w:left="2205" w:hanging="245"/>
      </w:pPr>
      <w:rPr>
        <w:rFonts w:ascii="Symbol" w:hAnsi="Symbol" w:hint="default"/>
        <w:color w:val="4D4D4D" w:themeColor="accent6"/>
        <w:sz w:val="12"/>
      </w:rPr>
    </w:lvl>
  </w:abstractNum>
  <w:abstractNum w:abstractNumId="1" w15:restartNumberingAfterBreak="0">
    <w:nsid w:val="197E3499"/>
    <w:multiLevelType w:val="multilevel"/>
    <w:tmpl w:val="85C08436"/>
    <w:styleLink w:val="NumberedList"/>
    <w:lvl w:ilvl="0">
      <w:start w:val="1"/>
      <w:numFmt w:val="decimal"/>
      <w:lvlText w:val="%1)"/>
      <w:lvlJc w:val="left"/>
      <w:pPr>
        <w:ind w:left="288" w:hanging="288"/>
      </w:pPr>
      <w:rPr>
        <w:rFonts w:hint="default"/>
      </w:rPr>
    </w:lvl>
    <w:lvl w:ilvl="1">
      <w:start w:val="1"/>
      <w:numFmt w:val="lowerLetter"/>
      <w:lvlText w:val="%2)"/>
      <w:lvlJc w:val="left"/>
      <w:pPr>
        <w:ind w:left="576" w:hanging="288"/>
      </w:pPr>
      <w:rPr>
        <w:rFonts w:hint="default"/>
        <w:color w:val="000000" w:themeColor="text2"/>
      </w:rPr>
    </w:lvl>
    <w:lvl w:ilvl="2">
      <w:start w:val="1"/>
      <w:numFmt w:val="lowerRoman"/>
      <w:lvlText w:val="%3)"/>
      <w:lvlJc w:val="left"/>
      <w:pPr>
        <w:ind w:left="864" w:hanging="288"/>
      </w:pPr>
      <w:rPr>
        <w:rFonts w:hint="default"/>
        <w:color w:val="000000" w:themeColor="text2"/>
      </w:rPr>
    </w:lvl>
    <w:lvl w:ilvl="3">
      <w:start w:val="1"/>
      <w:numFmt w:val="decimal"/>
      <w:lvlText w:val="(%4)"/>
      <w:lvlJc w:val="left"/>
      <w:pPr>
        <w:ind w:left="1152" w:hanging="288"/>
      </w:pPr>
      <w:rPr>
        <w:rFonts w:hint="default"/>
        <w:color w:val="000000" w:themeColor="text2"/>
      </w:rPr>
    </w:lvl>
    <w:lvl w:ilvl="4">
      <w:start w:val="1"/>
      <w:numFmt w:val="lowerLetter"/>
      <w:lvlText w:val="(%5)"/>
      <w:lvlJc w:val="left"/>
      <w:pPr>
        <w:ind w:left="1440" w:hanging="288"/>
      </w:pPr>
      <w:rPr>
        <w:rFonts w:hint="default"/>
        <w:color w:val="000000" w:themeColor="text2"/>
      </w:rPr>
    </w:lvl>
    <w:lvl w:ilvl="5">
      <w:start w:val="1"/>
      <w:numFmt w:val="lowerRoman"/>
      <w:lvlText w:val="(%6)"/>
      <w:lvlJc w:val="left"/>
      <w:pPr>
        <w:ind w:left="1728" w:hanging="288"/>
      </w:pPr>
      <w:rPr>
        <w:rFonts w:hint="default"/>
        <w:color w:val="000000" w:themeColor="text2"/>
      </w:rPr>
    </w:lvl>
    <w:lvl w:ilvl="6">
      <w:start w:val="1"/>
      <w:numFmt w:val="decimal"/>
      <w:lvlText w:val="%7."/>
      <w:lvlJc w:val="left"/>
      <w:pPr>
        <w:ind w:left="2016" w:hanging="288"/>
      </w:pPr>
      <w:rPr>
        <w:rFonts w:hint="default"/>
        <w:color w:val="000000" w:themeColor="text2"/>
      </w:rPr>
    </w:lvl>
    <w:lvl w:ilvl="7">
      <w:start w:val="1"/>
      <w:numFmt w:val="lowerLetter"/>
      <w:lvlText w:val="%8."/>
      <w:lvlJc w:val="left"/>
      <w:pPr>
        <w:ind w:left="2304" w:hanging="288"/>
      </w:pPr>
      <w:rPr>
        <w:rFonts w:hint="default"/>
        <w:color w:val="000000" w:themeColor="text2"/>
      </w:rPr>
    </w:lvl>
    <w:lvl w:ilvl="8">
      <w:start w:val="1"/>
      <w:numFmt w:val="lowerRoman"/>
      <w:lvlText w:val="%9."/>
      <w:lvlJc w:val="left"/>
      <w:pPr>
        <w:ind w:left="2592" w:hanging="288"/>
      </w:pPr>
      <w:rPr>
        <w:rFonts w:hint="default"/>
        <w:color w:val="000000" w:themeColor="text2"/>
      </w:rPr>
    </w:lvl>
  </w:abstractNum>
  <w:abstractNum w:abstractNumId="2" w15:restartNumberingAfterBreak="0">
    <w:nsid w:val="2B0066E0"/>
    <w:multiLevelType w:val="hybridMultilevel"/>
    <w:tmpl w:val="690A22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18E59DE"/>
    <w:multiLevelType w:val="hybridMultilevel"/>
    <w:tmpl w:val="C248D0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C9322B1"/>
    <w:multiLevelType w:val="hybridMultilevel"/>
    <w:tmpl w:val="6A98B12C"/>
    <w:lvl w:ilvl="0" w:tplc="8C16BDEA">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2073C75"/>
    <w:multiLevelType w:val="hybridMultilevel"/>
    <w:tmpl w:val="C19024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0D53DFB"/>
    <w:multiLevelType w:val="hybridMultilevel"/>
    <w:tmpl w:val="7896AC0C"/>
    <w:lvl w:ilvl="0" w:tplc="56EC22D4">
      <w:start w:val="2017"/>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2F82D00"/>
    <w:multiLevelType w:val="hybridMultilevel"/>
    <w:tmpl w:val="2ECCA8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89C252C"/>
    <w:multiLevelType w:val="hybridMultilevel"/>
    <w:tmpl w:val="34B6713A"/>
    <w:lvl w:ilvl="0" w:tplc="4DC0123E">
      <w:start w:val="3"/>
      <w:numFmt w:val="bullet"/>
      <w:lvlText w:val="-"/>
      <w:lvlJc w:val="left"/>
      <w:pPr>
        <w:ind w:left="720" w:hanging="360"/>
      </w:pPr>
      <w:rPr>
        <w:rFonts w:ascii="Calibri" w:eastAsiaTheme="minorHAnsi" w:hAnsi="Calibri" w:cstheme="minorBid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6325488A"/>
    <w:multiLevelType w:val="hybridMultilevel"/>
    <w:tmpl w:val="207A3A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92F70FE"/>
    <w:multiLevelType w:val="hybridMultilevel"/>
    <w:tmpl w:val="F6BE7BCE"/>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F4B2362"/>
    <w:multiLevelType w:val="hybridMultilevel"/>
    <w:tmpl w:val="25E8820C"/>
    <w:lvl w:ilvl="0" w:tplc="77C43A4C">
      <w:start w:val="1"/>
      <w:numFmt w:val="bullet"/>
      <w:pStyle w:val="ListParagraph"/>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7F7B5E7F"/>
    <w:multiLevelType w:val="hybridMultilevel"/>
    <w:tmpl w:val="D7FA38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11"/>
  </w:num>
  <w:num w:numId="4">
    <w:abstractNumId w:val="9"/>
  </w:num>
  <w:num w:numId="5">
    <w:abstractNumId w:val="12"/>
  </w:num>
  <w:num w:numId="6">
    <w:abstractNumId w:val="5"/>
  </w:num>
  <w:num w:numId="7">
    <w:abstractNumId w:val="7"/>
  </w:num>
  <w:num w:numId="8">
    <w:abstractNumId w:val="10"/>
  </w:num>
  <w:num w:numId="9">
    <w:abstractNumId w:val="3"/>
  </w:num>
  <w:num w:numId="10">
    <w:abstractNumId w:val="4"/>
  </w:num>
  <w:num w:numId="11">
    <w:abstractNumId w:val="8"/>
  </w:num>
  <w:num w:numId="12">
    <w:abstractNumId w:val="6"/>
  </w:num>
  <w:num w:numId="13">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revisionView w:inkAnnotations="0"/>
  <w:defaultTabStop w:val="720"/>
  <w:drawingGridHorizontalSpacing w:val="10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3693"/>
    <w:rsid w:val="00000752"/>
    <w:rsid w:val="000175C3"/>
    <w:rsid w:val="00036547"/>
    <w:rsid w:val="00045666"/>
    <w:rsid w:val="00087025"/>
    <w:rsid w:val="00092D7E"/>
    <w:rsid w:val="000B1C62"/>
    <w:rsid w:val="000C08D6"/>
    <w:rsid w:val="000D279C"/>
    <w:rsid w:val="0010273D"/>
    <w:rsid w:val="00115AFE"/>
    <w:rsid w:val="00164973"/>
    <w:rsid w:val="00166A5E"/>
    <w:rsid w:val="001B1824"/>
    <w:rsid w:val="001D293A"/>
    <w:rsid w:val="001D7753"/>
    <w:rsid w:val="001E3CC2"/>
    <w:rsid w:val="001E3E6A"/>
    <w:rsid w:val="00207CDA"/>
    <w:rsid w:val="0024095D"/>
    <w:rsid w:val="0026769E"/>
    <w:rsid w:val="002A3049"/>
    <w:rsid w:val="002A4023"/>
    <w:rsid w:val="002B6192"/>
    <w:rsid w:val="002F0E1D"/>
    <w:rsid w:val="003521A2"/>
    <w:rsid w:val="00395A93"/>
    <w:rsid w:val="003A2003"/>
    <w:rsid w:val="003F2280"/>
    <w:rsid w:val="0040646D"/>
    <w:rsid w:val="004153B5"/>
    <w:rsid w:val="0043506B"/>
    <w:rsid w:val="004507D2"/>
    <w:rsid w:val="004E04D1"/>
    <w:rsid w:val="00506CC7"/>
    <w:rsid w:val="00533354"/>
    <w:rsid w:val="00551417"/>
    <w:rsid w:val="00554E38"/>
    <w:rsid w:val="00571806"/>
    <w:rsid w:val="00595DDB"/>
    <w:rsid w:val="005A53CF"/>
    <w:rsid w:val="005D774A"/>
    <w:rsid w:val="005E1FA0"/>
    <w:rsid w:val="005E69A6"/>
    <w:rsid w:val="0063450C"/>
    <w:rsid w:val="006971E2"/>
    <w:rsid w:val="006E2BC3"/>
    <w:rsid w:val="006F7E38"/>
    <w:rsid w:val="00706BD9"/>
    <w:rsid w:val="00714A8E"/>
    <w:rsid w:val="00776420"/>
    <w:rsid w:val="00791FC5"/>
    <w:rsid w:val="007A6DDF"/>
    <w:rsid w:val="007B721E"/>
    <w:rsid w:val="007F33E6"/>
    <w:rsid w:val="00851F7A"/>
    <w:rsid w:val="00861FA9"/>
    <w:rsid w:val="00892BFC"/>
    <w:rsid w:val="008C0646"/>
    <w:rsid w:val="008F041A"/>
    <w:rsid w:val="008F61CE"/>
    <w:rsid w:val="0094003E"/>
    <w:rsid w:val="00945A4E"/>
    <w:rsid w:val="00946EBF"/>
    <w:rsid w:val="009476B6"/>
    <w:rsid w:val="00950436"/>
    <w:rsid w:val="00967A10"/>
    <w:rsid w:val="009928CE"/>
    <w:rsid w:val="00993E9E"/>
    <w:rsid w:val="009A568D"/>
    <w:rsid w:val="009A6803"/>
    <w:rsid w:val="009E1B11"/>
    <w:rsid w:val="00A11711"/>
    <w:rsid w:val="00A43E1B"/>
    <w:rsid w:val="00A463F0"/>
    <w:rsid w:val="00A60B0D"/>
    <w:rsid w:val="00AA2F43"/>
    <w:rsid w:val="00AC1248"/>
    <w:rsid w:val="00AD767F"/>
    <w:rsid w:val="00AF6BD4"/>
    <w:rsid w:val="00B10401"/>
    <w:rsid w:val="00B33DF1"/>
    <w:rsid w:val="00B419A4"/>
    <w:rsid w:val="00B63693"/>
    <w:rsid w:val="00B75138"/>
    <w:rsid w:val="00B97D49"/>
    <w:rsid w:val="00BB177B"/>
    <w:rsid w:val="00BB1DB1"/>
    <w:rsid w:val="00BD50AA"/>
    <w:rsid w:val="00C113CB"/>
    <w:rsid w:val="00C5583E"/>
    <w:rsid w:val="00C76991"/>
    <w:rsid w:val="00CF6E31"/>
    <w:rsid w:val="00D051A4"/>
    <w:rsid w:val="00D05DB1"/>
    <w:rsid w:val="00D074A8"/>
    <w:rsid w:val="00D15B59"/>
    <w:rsid w:val="00D24022"/>
    <w:rsid w:val="00D87204"/>
    <w:rsid w:val="00D91316"/>
    <w:rsid w:val="00DB5BE1"/>
    <w:rsid w:val="00DB5EF1"/>
    <w:rsid w:val="00DE7356"/>
    <w:rsid w:val="00EA483C"/>
    <w:rsid w:val="00EB7A40"/>
    <w:rsid w:val="00EC29A2"/>
    <w:rsid w:val="00EF708F"/>
    <w:rsid w:val="00F06C16"/>
    <w:rsid w:val="00F6569A"/>
    <w:rsid w:val="00F90F49"/>
    <w:rsid w:val="00F92660"/>
    <w:rsid w:val="00FD3B45"/>
  </w:rsids>
  <m:mathPr>
    <m:mathFont m:val="Cambria Math"/>
    <m:brkBin m:val="before"/>
    <m:brkBinSub m:val="--"/>
    <m:smallFrac m:val="0"/>
    <m:dispDef/>
    <m:lMargin m:val="0"/>
    <m:rMargin m:val="0"/>
    <m:defJc m:val="centerGroup"/>
    <m:wrapIndent m:val="1440"/>
    <m:intLim m:val="undOvr"/>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B95BB294-1C36-433D-B8C0-3F8F8EC9DF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40"/>
    <w:lsdException w:name="Light List" w:uiPriority="40"/>
    <w:lsdException w:name="Light Grid" w:uiPriority="40"/>
    <w:lsdException w:name="Medium Shading 1" w:uiPriority="40"/>
    <w:lsdException w:name="Medium Shading 2" w:uiPriority="40"/>
    <w:lsdException w:name="Medium List 1" w:uiPriority="40"/>
    <w:lsdException w:name="Medium List 2" w:uiPriority="40"/>
    <w:lsdException w:name="Medium Grid 1" w:uiPriority="40"/>
    <w:lsdException w:name="Medium Grid 2" w:uiPriority="40"/>
    <w:lsdException w:name="Medium Grid 3" w:uiPriority="40"/>
    <w:lsdException w:name="Dark List" w:uiPriority="40"/>
    <w:lsdException w:name="Colorful Shading" w:uiPriority="40"/>
    <w:lsdException w:name="Colorful List" w:uiPriority="40"/>
    <w:lsdException w:name="Colorful Grid" w:uiPriority="40"/>
    <w:lsdException w:name="Light Shading Accent 1" w:uiPriority="41"/>
    <w:lsdException w:name="Light List Accent 1" w:uiPriority="41"/>
    <w:lsdException w:name="Light Grid Accent 1" w:uiPriority="41"/>
    <w:lsdException w:name="Medium Shading 1 Accent 1" w:uiPriority="41"/>
    <w:lsdException w:name="Medium Shading 2 Accent 1" w:uiPriority="41"/>
    <w:lsdException w:name="Medium List 1 Accent 1" w:uiPriority="41"/>
    <w:lsdException w:name="Revision" w:semiHidden="1"/>
    <w:lsdException w:name="List Paragraph" w:uiPriority="34" w:qFormat="1"/>
    <w:lsdException w:name="Quote" w:uiPriority="29" w:qFormat="1"/>
    <w:lsdException w:name="Intense Quote" w:uiPriority="30" w:qFormat="1"/>
    <w:lsdException w:name="Medium List 2 Accent 1" w:uiPriority="41"/>
    <w:lsdException w:name="Medium Grid 1 Accent 1" w:uiPriority="41"/>
    <w:lsdException w:name="Medium Grid 2 Accent 1" w:uiPriority="41"/>
    <w:lsdException w:name="Medium Grid 3 Accent 1" w:uiPriority="41"/>
    <w:lsdException w:name="Dark List Accent 1" w:uiPriority="41"/>
    <w:lsdException w:name="Colorful Shading Accent 1" w:uiPriority="41"/>
    <w:lsdException w:name="Colorful List Accent 1" w:uiPriority="41"/>
    <w:lsdException w:name="Colorful Grid Accent 1" w:uiPriority="41"/>
    <w:lsdException w:name="Light Shading Accent 2" w:uiPriority="42"/>
    <w:lsdException w:name="Light List Accent 2" w:uiPriority="42"/>
    <w:lsdException w:name="Light Grid Accent 2" w:uiPriority="42"/>
    <w:lsdException w:name="Medium Shading 1 Accent 2" w:uiPriority="42"/>
    <w:lsdException w:name="Medium Shading 2 Accent 2" w:uiPriority="42"/>
    <w:lsdException w:name="Medium List 1 Accent 2" w:uiPriority="42"/>
    <w:lsdException w:name="Medium List 2 Accent 2" w:uiPriority="42"/>
    <w:lsdException w:name="Medium Grid 1 Accent 2" w:uiPriority="42"/>
    <w:lsdException w:name="Medium Grid 2 Accent 2" w:uiPriority="42"/>
    <w:lsdException w:name="Medium Grid 3 Accent 2" w:uiPriority="42"/>
    <w:lsdException w:name="Dark List Accent 2" w:uiPriority="42"/>
    <w:lsdException w:name="Colorful Shading Accent 2" w:uiPriority="42"/>
    <w:lsdException w:name="Colorful List Accent 2" w:uiPriority="42"/>
    <w:lsdException w:name="Colorful Grid Accent 2" w:uiPriority="42"/>
    <w:lsdException w:name="Light Shading Accent 3" w:uiPriority="43"/>
    <w:lsdException w:name="Light List Accent 3" w:uiPriority="43"/>
    <w:lsdException w:name="Light Grid Accent 3" w:uiPriority="43"/>
    <w:lsdException w:name="Medium Shading 1 Accent 3" w:uiPriority="43"/>
    <w:lsdException w:name="Medium Shading 2 Accent 3" w:uiPriority="43"/>
    <w:lsdException w:name="Medium List 1 Accent 3" w:uiPriority="43"/>
    <w:lsdException w:name="Medium List 2 Accent 3" w:uiPriority="43"/>
    <w:lsdException w:name="Medium Grid 1 Accent 3" w:uiPriority="43"/>
    <w:lsdException w:name="Medium Grid 2 Accent 3" w:uiPriority="43"/>
    <w:lsdException w:name="Medium Grid 3 Accent 3" w:uiPriority="43"/>
    <w:lsdException w:name="Dark List Accent 3" w:uiPriority="43"/>
    <w:lsdException w:name="Colorful Shading Accent 3" w:uiPriority="43"/>
    <w:lsdException w:name="Colorful List Accent 3" w:uiPriority="43"/>
    <w:lsdException w:name="Colorful Grid Accent 3" w:uiPriority="43"/>
    <w:lsdException w:name="Light Shading Accent 4" w:uiPriority="44"/>
    <w:lsdException w:name="Light List Accent 4" w:uiPriority="44"/>
    <w:lsdException w:name="Light Grid Accent 4" w:uiPriority="44"/>
    <w:lsdException w:name="Medium Shading 1 Accent 4" w:uiPriority="44"/>
    <w:lsdException w:name="Medium Shading 2 Accent 4" w:uiPriority="44"/>
    <w:lsdException w:name="Medium List 1 Accent 4" w:uiPriority="44"/>
    <w:lsdException w:name="Medium List 2 Accent 4" w:uiPriority="44"/>
    <w:lsdException w:name="Medium Grid 1 Accent 4" w:uiPriority="44"/>
    <w:lsdException w:name="Medium Grid 2 Accent 4" w:uiPriority="44"/>
    <w:lsdException w:name="Medium Grid 3 Accent 4" w:uiPriority="44"/>
    <w:lsdException w:name="Dark List Accent 4" w:uiPriority="44"/>
    <w:lsdException w:name="Colorful Shading Accent 4" w:uiPriority="44"/>
    <w:lsdException w:name="Colorful List Accent 4" w:uiPriority="44"/>
    <w:lsdException w:name="Colorful Grid Accent 4" w:uiPriority="44"/>
    <w:lsdException w:name="Light Shading Accent 5" w:uiPriority="45"/>
    <w:lsdException w:name="Light List Accent 5" w:uiPriority="45"/>
    <w:lsdException w:name="Light Grid Accent 5" w:uiPriority="45"/>
    <w:lsdException w:name="Medium Shading 1 Accent 5" w:uiPriority="45"/>
    <w:lsdException w:name="Medium Shading 2 Accent 5" w:uiPriority="45"/>
    <w:lsdException w:name="Medium List 1 Accent 5" w:uiPriority="45"/>
    <w:lsdException w:name="Medium List 2 Accent 5" w:uiPriority="45"/>
    <w:lsdException w:name="Medium Grid 1 Accent 5" w:uiPriority="45"/>
    <w:lsdException w:name="Medium Grid 2 Accent 5" w:uiPriority="45"/>
    <w:lsdException w:name="Medium Grid 3 Accent 5" w:uiPriority="45"/>
    <w:lsdException w:name="Dark List Accent 5" w:uiPriority="45"/>
    <w:lsdException w:name="Colorful Shading Accent 5" w:uiPriority="45"/>
    <w:lsdException w:name="Colorful List Accent 5" w:uiPriority="45"/>
    <w:lsdException w:name="Colorful Grid Accent 5" w:uiPriority="45"/>
    <w:lsdException w:name="Light Shading Accent 6" w:uiPriority="46"/>
    <w:lsdException w:name="Light List Accent 6" w:uiPriority="46"/>
    <w:lsdException w:name="Light Grid Accent 6" w:uiPriority="46"/>
    <w:lsdException w:name="Medium Shading 1 Accent 6" w:uiPriority="46"/>
    <w:lsdException w:name="Medium Shading 2 Accent 6" w:uiPriority="46"/>
    <w:lsdException w:name="Medium List 1 Accent 6" w:uiPriority="46"/>
    <w:lsdException w:name="Medium List 2 Accent 6" w:uiPriority="46"/>
    <w:lsdException w:name="Medium Grid 1 Accent 6" w:uiPriority="46"/>
    <w:lsdException w:name="Medium Grid 2 Accent 6" w:uiPriority="46"/>
    <w:lsdException w:name="Medium Grid 3 Accent 6" w:uiPriority="46"/>
    <w:lsdException w:name="Dark List Accent 6" w:uiPriority="46"/>
    <w:lsdException w:name="Colorful Shading Accent 6" w:uiPriority="46"/>
    <w:lsdException w:name="Colorful List Accent 6" w:uiPriority="46"/>
    <w:lsdException w:name="Colorful Grid Accent 6" w:uiPriority="4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A2003"/>
    <w:rPr>
      <w:rFonts w:cstheme="minorHAnsi"/>
      <w:color w:val="000000" w:themeColor="text2" w:themeShade="BF"/>
      <w:lang w:val="en-GB" w:eastAsia="ja-JP"/>
    </w:rPr>
  </w:style>
  <w:style w:type="paragraph" w:styleId="Heading1">
    <w:name w:val="heading 1"/>
    <w:basedOn w:val="Normal"/>
    <w:next w:val="Normal"/>
    <w:link w:val="Heading1Char"/>
    <w:unhideWhenUsed/>
    <w:qFormat/>
    <w:rsid w:val="008F61CE"/>
    <w:pPr>
      <w:spacing w:before="360" w:after="40"/>
      <w:outlineLvl w:val="0"/>
    </w:pPr>
    <w:rPr>
      <w:rFonts w:asciiTheme="majorHAnsi" w:hAnsiTheme="majorHAnsi"/>
      <w:spacing w:val="5"/>
      <w:sz w:val="40"/>
      <w:szCs w:val="32"/>
    </w:rPr>
  </w:style>
  <w:style w:type="paragraph" w:styleId="Heading2">
    <w:name w:val="heading 2"/>
    <w:basedOn w:val="Normal"/>
    <w:next w:val="Normal"/>
    <w:link w:val="Heading2Char"/>
    <w:unhideWhenUsed/>
    <w:qFormat/>
    <w:rsid w:val="0026769E"/>
    <w:pPr>
      <w:outlineLvl w:val="1"/>
    </w:pPr>
    <w:rPr>
      <w:rFonts w:asciiTheme="majorHAnsi" w:hAnsiTheme="majorHAnsi"/>
      <w:b/>
      <w:sz w:val="32"/>
      <w:szCs w:val="28"/>
    </w:rPr>
  </w:style>
  <w:style w:type="paragraph" w:styleId="Heading3">
    <w:name w:val="heading 3"/>
    <w:basedOn w:val="Normal"/>
    <w:next w:val="Normal"/>
    <w:link w:val="Heading3Char"/>
    <w:unhideWhenUsed/>
    <w:qFormat/>
    <w:rsid w:val="00D05DB1"/>
    <w:pPr>
      <w:ind w:left="288"/>
      <w:outlineLvl w:val="2"/>
    </w:pPr>
    <w:rPr>
      <w:rFonts w:asciiTheme="majorHAnsi" w:hAnsiTheme="majorHAnsi"/>
      <w:spacing w:val="5"/>
      <w:sz w:val="24"/>
      <w:szCs w:val="24"/>
    </w:rPr>
  </w:style>
  <w:style w:type="paragraph" w:styleId="Heading4">
    <w:name w:val="heading 4"/>
    <w:basedOn w:val="Normal"/>
    <w:next w:val="Normal"/>
    <w:link w:val="Heading4Char"/>
    <w:unhideWhenUsed/>
    <w:qFormat/>
    <w:rsid w:val="00776420"/>
    <w:pPr>
      <w:outlineLvl w:val="3"/>
    </w:pPr>
    <w:rPr>
      <w:rFonts w:asciiTheme="majorHAnsi" w:hAnsiTheme="majorHAnsi"/>
      <w:color w:val="A5A5A5" w:themeColor="accent1" w:themeShade="BF"/>
    </w:rPr>
  </w:style>
  <w:style w:type="paragraph" w:styleId="Heading5">
    <w:name w:val="heading 5"/>
    <w:basedOn w:val="Normal"/>
    <w:next w:val="Normal"/>
    <w:link w:val="Heading5Char"/>
    <w:unhideWhenUsed/>
    <w:qFormat/>
    <w:rsid w:val="00776420"/>
    <w:pPr>
      <w:outlineLvl w:val="4"/>
    </w:pPr>
    <w:rPr>
      <w:i/>
      <w:color w:val="A5A5A5" w:themeColor="accent1" w:themeShade="BF"/>
    </w:rPr>
  </w:style>
  <w:style w:type="paragraph" w:styleId="Heading6">
    <w:name w:val="heading 6"/>
    <w:basedOn w:val="Normal"/>
    <w:next w:val="Normal"/>
    <w:link w:val="Heading6Char"/>
    <w:unhideWhenUsed/>
    <w:qFormat/>
    <w:rsid w:val="00776420"/>
    <w:pPr>
      <w:outlineLvl w:val="5"/>
    </w:pPr>
    <w:rPr>
      <w:b/>
      <w:color w:val="A5A5A5" w:themeColor="accent1" w:themeShade="BF"/>
    </w:rPr>
  </w:style>
  <w:style w:type="paragraph" w:styleId="Heading7">
    <w:name w:val="heading 7"/>
    <w:basedOn w:val="Normal"/>
    <w:next w:val="Normal"/>
    <w:link w:val="Heading7Char"/>
    <w:uiPriority w:val="9"/>
    <w:semiHidden/>
    <w:unhideWhenUsed/>
    <w:qFormat/>
    <w:rsid w:val="00776420"/>
    <w:pPr>
      <w:outlineLvl w:val="6"/>
    </w:pPr>
    <w:rPr>
      <w:b/>
      <w:i/>
      <w:color w:val="A5A5A5" w:themeColor="accent1" w:themeShade="BF"/>
    </w:rPr>
  </w:style>
  <w:style w:type="paragraph" w:styleId="Heading8">
    <w:name w:val="heading 8"/>
    <w:basedOn w:val="Normal"/>
    <w:next w:val="Normal"/>
    <w:link w:val="Heading8Char"/>
    <w:uiPriority w:val="9"/>
    <w:semiHidden/>
    <w:unhideWhenUsed/>
    <w:qFormat/>
    <w:rsid w:val="00776420"/>
    <w:pPr>
      <w:outlineLvl w:val="7"/>
    </w:pPr>
    <w:rPr>
      <w:b/>
      <w:color w:val="858585" w:themeColor="accent2" w:themeShade="BF"/>
    </w:rPr>
  </w:style>
  <w:style w:type="paragraph" w:styleId="Heading9">
    <w:name w:val="heading 9"/>
    <w:basedOn w:val="Normal"/>
    <w:next w:val="Normal"/>
    <w:link w:val="Heading9Char"/>
    <w:uiPriority w:val="9"/>
    <w:semiHidden/>
    <w:unhideWhenUsed/>
    <w:qFormat/>
    <w:rsid w:val="00776420"/>
    <w:pPr>
      <w:outlineLvl w:val="8"/>
    </w:pPr>
    <w:rPr>
      <w:b/>
      <w:i/>
      <w:color w:val="858585" w:themeColor="accent2" w:themeShade="BF"/>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F61CE"/>
    <w:rPr>
      <w:rFonts w:asciiTheme="majorHAnsi" w:hAnsiTheme="majorHAnsi" w:cstheme="minorHAnsi"/>
      <w:color w:val="000000" w:themeColor="text2" w:themeShade="BF"/>
      <w:spacing w:val="5"/>
      <w:sz w:val="40"/>
      <w:szCs w:val="32"/>
      <w:lang w:eastAsia="ja-JP"/>
    </w:rPr>
  </w:style>
  <w:style w:type="character" w:customStyle="1" w:styleId="Heading2Char">
    <w:name w:val="Heading 2 Char"/>
    <w:basedOn w:val="DefaultParagraphFont"/>
    <w:link w:val="Heading2"/>
    <w:uiPriority w:val="9"/>
    <w:rsid w:val="0026769E"/>
    <w:rPr>
      <w:rFonts w:asciiTheme="majorHAnsi" w:hAnsiTheme="majorHAnsi" w:cstheme="minorHAnsi"/>
      <w:b/>
      <w:color w:val="000000" w:themeColor="text2" w:themeShade="BF"/>
      <w:sz w:val="32"/>
      <w:szCs w:val="28"/>
      <w:lang w:eastAsia="ja-JP"/>
    </w:rPr>
  </w:style>
  <w:style w:type="paragraph" w:styleId="Title">
    <w:name w:val="Title"/>
    <w:basedOn w:val="Normal"/>
    <w:link w:val="TitleChar"/>
    <w:qFormat/>
    <w:rsid w:val="00776420"/>
    <w:rPr>
      <w:rFonts w:asciiTheme="majorHAnsi" w:hAnsiTheme="majorHAnsi"/>
      <w:smallCaps/>
      <w:color w:val="DDDDDD" w:themeColor="accent1"/>
      <w:spacing w:val="10"/>
      <w:sz w:val="48"/>
      <w:szCs w:val="48"/>
    </w:rPr>
  </w:style>
  <w:style w:type="character" w:customStyle="1" w:styleId="TitleChar">
    <w:name w:val="Title Char"/>
    <w:basedOn w:val="DefaultParagraphFont"/>
    <w:link w:val="Title"/>
    <w:uiPriority w:val="10"/>
    <w:rsid w:val="00776420"/>
    <w:rPr>
      <w:rFonts w:asciiTheme="majorHAnsi" w:hAnsiTheme="majorHAnsi" w:cstheme="minorHAnsi"/>
      <w:smallCaps/>
      <w:color w:val="DDDDDD" w:themeColor="accent1"/>
      <w:spacing w:val="10"/>
      <w:sz w:val="48"/>
      <w:szCs w:val="48"/>
      <w:lang w:eastAsia="ja-JP"/>
    </w:rPr>
  </w:style>
  <w:style w:type="paragraph" w:styleId="Subtitle">
    <w:name w:val="Subtitle"/>
    <w:basedOn w:val="Normal"/>
    <w:link w:val="SubtitleChar"/>
    <w:qFormat/>
    <w:rsid w:val="00776420"/>
    <w:rPr>
      <w:i/>
      <w:color w:val="000000" w:themeColor="text2"/>
      <w:spacing w:val="5"/>
      <w:sz w:val="24"/>
      <w:szCs w:val="24"/>
    </w:rPr>
  </w:style>
  <w:style w:type="character" w:customStyle="1" w:styleId="SubtitleChar">
    <w:name w:val="Subtitle Char"/>
    <w:basedOn w:val="DefaultParagraphFont"/>
    <w:link w:val="Subtitle"/>
    <w:uiPriority w:val="11"/>
    <w:rsid w:val="00776420"/>
    <w:rPr>
      <w:rFonts w:cstheme="minorHAnsi"/>
      <w:i/>
      <w:color w:val="000000" w:themeColor="text2"/>
      <w:spacing w:val="5"/>
      <w:sz w:val="24"/>
      <w:szCs w:val="24"/>
      <w:lang w:eastAsia="ja-JP"/>
    </w:rPr>
  </w:style>
  <w:style w:type="paragraph" w:styleId="BalloonText">
    <w:name w:val="Balloon Text"/>
    <w:basedOn w:val="Normal"/>
    <w:link w:val="BalloonTextChar"/>
    <w:uiPriority w:val="99"/>
    <w:semiHidden/>
    <w:unhideWhenUsed/>
    <w:rsid w:val="00F06C16"/>
    <w:rPr>
      <w:rFonts w:ascii="Tahoma" w:hAnsi="Tahoma" w:cs="Tahoma"/>
      <w:sz w:val="16"/>
      <w:szCs w:val="16"/>
    </w:rPr>
  </w:style>
  <w:style w:type="character" w:customStyle="1" w:styleId="BalloonTextChar">
    <w:name w:val="Balloon Text Char"/>
    <w:basedOn w:val="DefaultParagraphFont"/>
    <w:link w:val="BalloonText"/>
    <w:uiPriority w:val="99"/>
    <w:semiHidden/>
    <w:rsid w:val="00F06C16"/>
    <w:rPr>
      <w:rFonts w:ascii="Tahoma" w:hAnsi="Tahoma" w:cs="Tahoma"/>
      <w:color w:val="000000" w:themeColor="text2" w:themeShade="BF"/>
      <w:sz w:val="16"/>
      <w:szCs w:val="16"/>
      <w:lang w:eastAsia="ja-JP"/>
    </w:rPr>
  </w:style>
  <w:style w:type="character" w:styleId="BookTitle">
    <w:name w:val="Book Title"/>
    <w:basedOn w:val="DefaultParagraphFont"/>
    <w:uiPriority w:val="33"/>
    <w:qFormat/>
    <w:rsid w:val="00776420"/>
    <w:rPr>
      <w:rFonts w:cs="Times New Roman"/>
      <w:smallCaps/>
      <w:color w:val="000000"/>
      <w:spacing w:val="10"/>
    </w:rPr>
  </w:style>
  <w:style w:type="numbering" w:customStyle="1" w:styleId="BulletedList">
    <w:name w:val="Bulleted List"/>
    <w:uiPriority w:val="99"/>
    <w:rsid w:val="00F06C16"/>
    <w:pPr>
      <w:numPr>
        <w:numId w:val="1"/>
      </w:numPr>
    </w:pPr>
  </w:style>
  <w:style w:type="paragraph" w:styleId="Caption">
    <w:name w:val="caption"/>
    <w:basedOn w:val="Normal"/>
    <w:next w:val="Normal"/>
    <w:uiPriority w:val="99"/>
    <w:unhideWhenUsed/>
    <w:rsid w:val="00F06C16"/>
    <w:pPr>
      <w:jc w:val="right"/>
    </w:pPr>
    <w:rPr>
      <w:b/>
      <w:bCs/>
      <w:color w:val="A5A5A5" w:themeColor="accent1" w:themeShade="BF"/>
      <w:sz w:val="16"/>
      <w:szCs w:val="16"/>
    </w:rPr>
  </w:style>
  <w:style w:type="character" w:styleId="Emphasis">
    <w:name w:val="Emphasis"/>
    <w:uiPriority w:val="20"/>
    <w:qFormat/>
    <w:rsid w:val="00776420"/>
    <w:rPr>
      <w:b/>
      <w:i/>
      <w:color w:val="000000" w:themeColor="text2" w:themeShade="80"/>
      <w:spacing w:val="10"/>
      <w:sz w:val="18"/>
      <w:szCs w:val="18"/>
    </w:rPr>
  </w:style>
  <w:style w:type="paragraph" w:styleId="Footer">
    <w:name w:val="footer"/>
    <w:basedOn w:val="Normal"/>
    <w:link w:val="FooterChar"/>
    <w:uiPriority w:val="99"/>
    <w:unhideWhenUsed/>
    <w:rsid w:val="00F06C16"/>
    <w:pPr>
      <w:tabs>
        <w:tab w:val="center" w:pos="4680"/>
        <w:tab w:val="right" w:pos="9360"/>
      </w:tabs>
    </w:pPr>
  </w:style>
  <w:style w:type="character" w:customStyle="1" w:styleId="FooterChar">
    <w:name w:val="Footer Char"/>
    <w:basedOn w:val="DefaultParagraphFont"/>
    <w:link w:val="Footer"/>
    <w:uiPriority w:val="99"/>
    <w:rsid w:val="00F06C16"/>
    <w:rPr>
      <w:rFonts w:cstheme="minorHAnsi"/>
      <w:color w:val="000000" w:themeColor="text2" w:themeShade="BF"/>
      <w:sz w:val="20"/>
      <w:szCs w:val="20"/>
      <w:lang w:eastAsia="ja-JP"/>
    </w:rPr>
  </w:style>
  <w:style w:type="paragraph" w:styleId="Header">
    <w:name w:val="header"/>
    <w:basedOn w:val="Normal"/>
    <w:link w:val="HeaderChar"/>
    <w:uiPriority w:val="99"/>
    <w:unhideWhenUsed/>
    <w:rsid w:val="00F06C16"/>
    <w:pPr>
      <w:tabs>
        <w:tab w:val="center" w:pos="4680"/>
        <w:tab w:val="right" w:pos="9360"/>
      </w:tabs>
    </w:pPr>
  </w:style>
  <w:style w:type="character" w:customStyle="1" w:styleId="HeaderChar">
    <w:name w:val="Header Char"/>
    <w:basedOn w:val="DefaultParagraphFont"/>
    <w:link w:val="Header"/>
    <w:uiPriority w:val="99"/>
    <w:rsid w:val="00F06C16"/>
    <w:rPr>
      <w:rFonts w:cstheme="minorHAnsi"/>
      <w:color w:val="000000" w:themeColor="text2" w:themeShade="BF"/>
      <w:sz w:val="20"/>
      <w:szCs w:val="20"/>
      <w:lang w:eastAsia="ja-JP"/>
    </w:rPr>
  </w:style>
  <w:style w:type="character" w:customStyle="1" w:styleId="Heading3Char">
    <w:name w:val="Heading 3 Char"/>
    <w:basedOn w:val="DefaultParagraphFont"/>
    <w:link w:val="Heading3"/>
    <w:uiPriority w:val="9"/>
    <w:rsid w:val="00D05DB1"/>
    <w:rPr>
      <w:rFonts w:asciiTheme="majorHAnsi" w:hAnsiTheme="majorHAnsi" w:cstheme="minorHAnsi"/>
      <w:color w:val="000000" w:themeColor="text2" w:themeShade="BF"/>
      <w:spacing w:val="5"/>
      <w:sz w:val="24"/>
      <w:szCs w:val="24"/>
      <w:lang w:eastAsia="ja-JP"/>
    </w:rPr>
  </w:style>
  <w:style w:type="character" w:customStyle="1" w:styleId="Heading4Char">
    <w:name w:val="Heading 4 Char"/>
    <w:basedOn w:val="DefaultParagraphFont"/>
    <w:link w:val="Heading4"/>
    <w:uiPriority w:val="9"/>
    <w:semiHidden/>
    <w:rsid w:val="00776420"/>
    <w:rPr>
      <w:rFonts w:asciiTheme="majorHAnsi" w:hAnsiTheme="majorHAnsi" w:cstheme="minorHAnsi"/>
      <w:color w:val="A5A5A5" w:themeColor="accent1" w:themeShade="BF"/>
      <w:lang w:eastAsia="ja-JP"/>
    </w:rPr>
  </w:style>
  <w:style w:type="character" w:customStyle="1" w:styleId="Heading5Char">
    <w:name w:val="Heading 5 Char"/>
    <w:basedOn w:val="DefaultParagraphFont"/>
    <w:link w:val="Heading5"/>
    <w:uiPriority w:val="9"/>
    <w:semiHidden/>
    <w:rsid w:val="00776420"/>
    <w:rPr>
      <w:rFonts w:cstheme="minorHAnsi"/>
      <w:i/>
      <w:color w:val="A5A5A5" w:themeColor="accent1" w:themeShade="BF"/>
      <w:lang w:eastAsia="ja-JP"/>
    </w:rPr>
  </w:style>
  <w:style w:type="character" w:customStyle="1" w:styleId="Heading6Char">
    <w:name w:val="Heading 6 Char"/>
    <w:basedOn w:val="DefaultParagraphFont"/>
    <w:link w:val="Heading6"/>
    <w:uiPriority w:val="9"/>
    <w:semiHidden/>
    <w:rsid w:val="00776420"/>
    <w:rPr>
      <w:rFonts w:cstheme="minorHAnsi"/>
      <w:b/>
      <w:color w:val="A5A5A5" w:themeColor="accent1" w:themeShade="BF"/>
      <w:sz w:val="20"/>
      <w:szCs w:val="20"/>
      <w:lang w:eastAsia="ja-JP"/>
    </w:rPr>
  </w:style>
  <w:style w:type="character" w:customStyle="1" w:styleId="Heading7Char">
    <w:name w:val="Heading 7 Char"/>
    <w:basedOn w:val="DefaultParagraphFont"/>
    <w:link w:val="Heading7"/>
    <w:uiPriority w:val="9"/>
    <w:semiHidden/>
    <w:rsid w:val="00776420"/>
    <w:rPr>
      <w:rFonts w:cstheme="minorHAnsi"/>
      <w:b/>
      <w:i/>
      <w:color w:val="A5A5A5" w:themeColor="accent1" w:themeShade="BF"/>
      <w:sz w:val="20"/>
      <w:szCs w:val="20"/>
      <w:lang w:eastAsia="ja-JP"/>
    </w:rPr>
  </w:style>
  <w:style w:type="character" w:customStyle="1" w:styleId="Heading8Char">
    <w:name w:val="Heading 8 Char"/>
    <w:basedOn w:val="DefaultParagraphFont"/>
    <w:link w:val="Heading8"/>
    <w:uiPriority w:val="9"/>
    <w:semiHidden/>
    <w:rsid w:val="00776420"/>
    <w:rPr>
      <w:rFonts w:cstheme="minorHAnsi"/>
      <w:b/>
      <w:color w:val="858585" w:themeColor="accent2" w:themeShade="BF"/>
      <w:sz w:val="20"/>
      <w:szCs w:val="20"/>
      <w:lang w:eastAsia="ja-JP"/>
    </w:rPr>
  </w:style>
  <w:style w:type="character" w:customStyle="1" w:styleId="Heading9Char">
    <w:name w:val="Heading 9 Char"/>
    <w:basedOn w:val="DefaultParagraphFont"/>
    <w:link w:val="Heading9"/>
    <w:uiPriority w:val="9"/>
    <w:semiHidden/>
    <w:rsid w:val="00776420"/>
    <w:rPr>
      <w:rFonts w:cstheme="minorHAnsi"/>
      <w:b/>
      <w:i/>
      <w:color w:val="858585" w:themeColor="accent2" w:themeShade="BF"/>
      <w:sz w:val="18"/>
      <w:szCs w:val="18"/>
      <w:lang w:eastAsia="ja-JP"/>
    </w:rPr>
  </w:style>
  <w:style w:type="character" w:styleId="IntenseEmphasis">
    <w:name w:val="Intense Emphasis"/>
    <w:basedOn w:val="DefaultParagraphFont"/>
    <w:uiPriority w:val="21"/>
    <w:qFormat/>
    <w:rsid w:val="00776420"/>
    <w:rPr>
      <w:i/>
      <w:caps/>
      <w:color w:val="A5A5A5" w:themeColor="accent1" w:themeShade="BF"/>
      <w:spacing w:val="10"/>
      <w:sz w:val="18"/>
      <w:szCs w:val="18"/>
    </w:rPr>
  </w:style>
  <w:style w:type="paragraph" w:styleId="Quote">
    <w:name w:val="Quote"/>
    <w:basedOn w:val="Normal"/>
    <w:link w:val="QuoteChar"/>
    <w:uiPriority w:val="29"/>
    <w:qFormat/>
    <w:rsid w:val="00776420"/>
    <w:rPr>
      <w:i/>
    </w:rPr>
  </w:style>
  <w:style w:type="character" w:customStyle="1" w:styleId="QuoteChar">
    <w:name w:val="Quote Char"/>
    <w:basedOn w:val="DefaultParagraphFont"/>
    <w:link w:val="Quote"/>
    <w:uiPriority w:val="29"/>
    <w:rsid w:val="00776420"/>
    <w:rPr>
      <w:rFonts w:cstheme="minorHAnsi"/>
      <w:i/>
      <w:color w:val="000000" w:themeColor="text2" w:themeShade="BF"/>
      <w:sz w:val="20"/>
      <w:szCs w:val="20"/>
      <w:lang w:eastAsia="ja-JP"/>
    </w:rPr>
  </w:style>
  <w:style w:type="paragraph" w:styleId="IntenseQuote">
    <w:name w:val="Intense Quote"/>
    <w:basedOn w:val="Quote"/>
    <w:link w:val="IntenseQuoteChar"/>
    <w:uiPriority w:val="30"/>
    <w:qFormat/>
    <w:rsid w:val="00776420"/>
    <w:pPr>
      <w:pBdr>
        <w:bottom w:val="double" w:sz="4" w:space="4" w:color="DDDDDD" w:themeColor="accent1"/>
      </w:pBdr>
      <w:spacing w:line="300" w:lineRule="auto"/>
      <w:ind w:left="936" w:right="936"/>
    </w:pPr>
    <w:rPr>
      <w:i w:val="0"/>
      <w:color w:val="A5A5A5" w:themeColor="accent1" w:themeShade="BF"/>
    </w:rPr>
  </w:style>
  <w:style w:type="character" w:customStyle="1" w:styleId="IntenseQuoteChar">
    <w:name w:val="Intense Quote Char"/>
    <w:basedOn w:val="DefaultParagraphFont"/>
    <w:link w:val="IntenseQuote"/>
    <w:uiPriority w:val="30"/>
    <w:rsid w:val="00776420"/>
    <w:rPr>
      <w:rFonts w:cstheme="minorHAnsi"/>
      <w:color w:val="A5A5A5" w:themeColor="accent1" w:themeShade="BF"/>
      <w:sz w:val="20"/>
      <w:szCs w:val="20"/>
      <w:lang w:eastAsia="ja-JP"/>
    </w:rPr>
  </w:style>
  <w:style w:type="character" w:styleId="IntenseReference">
    <w:name w:val="Intense Reference"/>
    <w:basedOn w:val="DefaultParagraphFont"/>
    <w:uiPriority w:val="32"/>
    <w:qFormat/>
    <w:rsid w:val="00776420"/>
    <w:rPr>
      <w:rFonts w:cs="Times New Roman"/>
      <w:b/>
      <w:caps/>
      <w:color w:val="858585" w:themeColor="accent2" w:themeShade="BF"/>
      <w:spacing w:val="5"/>
      <w:sz w:val="18"/>
      <w:szCs w:val="18"/>
    </w:rPr>
  </w:style>
  <w:style w:type="paragraph" w:styleId="ListParagraph">
    <w:name w:val="List Paragraph"/>
    <w:aliases w:val="Bullets"/>
    <w:basedOn w:val="Normal"/>
    <w:uiPriority w:val="34"/>
    <w:unhideWhenUsed/>
    <w:qFormat/>
    <w:rsid w:val="0094003E"/>
    <w:pPr>
      <w:numPr>
        <w:numId w:val="3"/>
      </w:numPr>
      <w:ind w:left="360"/>
      <w:contextualSpacing/>
    </w:pPr>
  </w:style>
  <w:style w:type="paragraph" w:styleId="NormalIndent">
    <w:name w:val="Normal Indent"/>
    <w:basedOn w:val="Normal"/>
    <w:uiPriority w:val="99"/>
    <w:unhideWhenUsed/>
    <w:rsid w:val="00F06C16"/>
    <w:pPr>
      <w:ind w:left="720"/>
      <w:contextualSpacing/>
    </w:pPr>
  </w:style>
  <w:style w:type="numbering" w:customStyle="1" w:styleId="NumberedList">
    <w:name w:val="Numbered List"/>
    <w:uiPriority w:val="99"/>
    <w:rsid w:val="00F06C16"/>
    <w:pPr>
      <w:numPr>
        <w:numId w:val="2"/>
      </w:numPr>
    </w:pPr>
  </w:style>
  <w:style w:type="character" w:styleId="PlaceholderText">
    <w:name w:val="Placeholder Text"/>
    <w:basedOn w:val="DefaultParagraphFont"/>
    <w:uiPriority w:val="99"/>
    <w:unhideWhenUsed/>
    <w:rsid w:val="00F06C16"/>
    <w:rPr>
      <w:color w:val="808080"/>
    </w:rPr>
  </w:style>
  <w:style w:type="character" w:styleId="Strong">
    <w:name w:val="Strong"/>
    <w:basedOn w:val="DefaultParagraphFont"/>
    <w:uiPriority w:val="22"/>
    <w:qFormat/>
    <w:rsid w:val="00776420"/>
    <w:rPr>
      <w:b/>
      <w:bCs/>
    </w:rPr>
  </w:style>
  <w:style w:type="character" w:styleId="SubtleEmphasis">
    <w:name w:val="Subtle Emphasis"/>
    <w:basedOn w:val="DefaultParagraphFont"/>
    <w:uiPriority w:val="19"/>
    <w:qFormat/>
    <w:rsid w:val="00776420"/>
    <w:rPr>
      <w:i/>
      <w:color w:val="A5A5A5" w:themeColor="accent1" w:themeShade="BF"/>
    </w:rPr>
  </w:style>
  <w:style w:type="character" w:styleId="SubtleReference">
    <w:name w:val="Subtle Reference"/>
    <w:basedOn w:val="DefaultParagraphFont"/>
    <w:uiPriority w:val="31"/>
    <w:qFormat/>
    <w:rsid w:val="00776420"/>
    <w:rPr>
      <w:rFonts w:cs="Times New Roman"/>
      <w:b/>
      <w:i/>
      <w:color w:val="858585" w:themeColor="accent2" w:themeShade="BF"/>
    </w:rPr>
  </w:style>
  <w:style w:type="table" w:styleId="TableGrid">
    <w:name w:val="Table Grid"/>
    <w:basedOn w:val="TableNormal"/>
    <w:uiPriority w:val="39"/>
    <w:rsid w:val="00F06C16"/>
    <w:pPr>
      <w:spacing w:after="0" w:line="240" w:lineRule="auto"/>
    </w:pPr>
    <w:rPr>
      <w:rFonts w:cstheme="minorHAnsi"/>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TitleDocument">
    <w:name w:val="Title Document"/>
    <w:basedOn w:val="Normal"/>
    <w:link w:val="TitleDocumentChar"/>
    <w:qFormat/>
    <w:rsid w:val="00DB5EF1"/>
    <w:rPr>
      <w:rFonts w:asciiTheme="majorHAnsi" w:eastAsiaTheme="majorEastAsia" w:hAnsiTheme="majorHAnsi" w:cstheme="majorBidi"/>
      <w:color w:val="595959" w:themeColor="accent2" w:themeShade="80"/>
      <w:spacing w:val="20"/>
      <w:sz w:val="76"/>
      <w:szCs w:val="56"/>
    </w:rPr>
  </w:style>
  <w:style w:type="paragraph" w:styleId="NormalWeb">
    <w:name w:val="Normal (Web)"/>
    <w:basedOn w:val="Normal"/>
    <w:uiPriority w:val="99"/>
    <w:unhideWhenUsed/>
    <w:rsid w:val="001E3CC2"/>
    <w:pPr>
      <w:spacing w:before="100" w:beforeAutospacing="1" w:after="100" w:afterAutospacing="1"/>
    </w:pPr>
    <w:rPr>
      <w:rFonts w:ascii="Times New Roman" w:eastAsia="Times New Roman" w:hAnsi="Times New Roman" w:cs="Times New Roman"/>
      <w:color w:val="auto"/>
      <w:sz w:val="24"/>
      <w:szCs w:val="24"/>
      <w:lang w:eastAsia="en-US"/>
    </w:rPr>
  </w:style>
  <w:style w:type="character" w:customStyle="1" w:styleId="TitleDocumentChar">
    <w:name w:val="Title Document Char"/>
    <w:basedOn w:val="DefaultParagraphFont"/>
    <w:link w:val="TitleDocument"/>
    <w:rsid w:val="00DB5EF1"/>
    <w:rPr>
      <w:rFonts w:asciiTheme="majorHAnsi" w:eastAsiaTheme="majorEastAsia" w:hAnsiTheme="majorHAnsi" w:cstheme="majorBidi"/>
      <w:color w:val="595959" w:themeColor="accent2" w:themeShade="80"/>
      <w:spacing w:val="20"/>
      <w:sz w:val="76"/>
      <w:szCs w:val="56"/>
      <w:lang w:eastAsia="ja-JP"/>
    </w:rPr>
  </w:style>
  <w:style w:type="character" w:styleId="Hyperlink">
    <w:name w:val="Hyperlink"/>
    <w:basedOn w:val="DefaultParagraphFont"/>
    <w:uiPriority w:val="99"/>
    <w:unhideWhenUsed/>
    <w:rsid w:val="001E3CC2"/>
    <w:rPr>
      <w:color w:val="5F5F5F" w:themeColor="hyperlink"/>
      <w:u w:val="single"/>
    </w:rPr>
  </w:style>
  <w:style w:type="paragraph" w:customStyle="1" w:styleId="ILRIBlurb">
    <w:name w:val="ILRI Blurb"/>
    <w:basedOn w:val="Normal"/>
    <w:link w:val="ILRIBlurbChar"/>
    <w:qFormat/>
    <w:rsid w:val="00D05DB1"/>
  </w:style>
  <w:style w:type="character" w:customStyle="1" w:styleId="ILRIBlurbChar">
    <w:name w:val="ILRI Blurb Char"/>
    <w:basedOn w:val="DefaultParagraphFont"/>
    <w:link w:val="ILRIBlurb"/>
    <w:rsid w:val="00D05DB1"/>
    <w:rPr>
      <w:rFonts w:cstheme="minorHAnsi"/>
      <w:color w:val="000000" w:themeColor="text2" w:themeShade="BF"/>
      <w:sz w:val="20"/>
      <w:szCs w:val="20"/>
      <w:lang w:eastAsia="ja-JP"/>
    </w:rPr>
  </w:style>
  <w:style w:type="table" w:customStyle="1" w:styleId="TableNormal1">
    <w:name w:val="Table Normal1"/>
    <w:rsid w:val="004E04D1"/>
    <w:pPr>
      <w:spacing w:after="0"/>
    </w:pPr>
    <w:rPr>
      <w:rFonts w:ascii="Arial" w:eastAsia="Arial" w:hAnsi="Arial" w:cs="Arial"/>
      <w:color w:val="000000"/>
      <w:lang w:val="de-DE" w:eastAsia="de-DE"/>
    </w:rPr>
    <w:tblPr>
      <w:tblCellMar>
        <w:top w:w="0" w:type="dxa"/>
        <w:left w:w="0" w:type="dxa"/>
        <w:bottom w:w="0" w:type="dxa"/>
        <w:right w:w="0" w:type="dxa"/>
      </w:tblCellMar>
    </w:tblPr>
  </w:style>
  <w:style w:type="table" w:customStyle="1" w:styleId="13">
    <w:name w:val="13"/>
    <w:basedOn w:val="TableNormal1"/>
    <w:rsid w:val="004E04D1"/>
    <w:tblPr>
      <w:tblStyleRowBandSize w:val="1"/>
      <w:tblStyleColBandSize w:val="1"/>
    </w:tblPr>
  </w:style>
  <w:style w:type="table" w:customStyle="1" w:styleId="12">
    <w:name w:val="12"/>
    <w:basedOn w:val="TableNormal1"/>
    <w:rsid w:val="004E04D1"/>
    <w:tblPr>
      <w:tblStyleRowBandSize w:val="1"/>
      <w:tblStyleColBandSize w:val="1"/>
    </w:tblPr>
  </w:style>
  <w:style w:type="table" w:customStyle="1" w:styleId="11">
    <w:name w:val="11"/>
    <w:basedOn w:val="TableNormal1"/>
    <w:rsid w:val="004E04D1"/>
    <w:tblPr>
      <w:tblStyleRowBandSize w:val="1"/>
      <w:tblStyleColBandSize w:val="1"/>
    </w:tblPr>
  </w:style>
  <w:style w:type="table" w:customStyle="1" w:styleId="10">
    <w:name w:val="10"/>
    <w:basedOn w:val="TableNormal1"/>
    <w:rsid w:val="004E04D1"/>
    <w:tblPr>
      <w:tblStyleRowBandSize w:val="1"/>
      <w:tblStyleColBandSize w:val="1"/>
    </w:tblPr>
  </w:style>
  <w:style w:type="table" w:customStyle="1" w:styleId="9">
    <w:name w:val="9"/>
    <w:basedOn w:val="TableNormal1"/>
    <w:rsid w:val="004E04D1"/>
    <w:tblPr>
      <w:tblStyleRowBandSize w:val="1"/>
      <w:tblStyleColBandSize w:val="1"/>
    </w:tblPr>
  </w:style>
  <w:style w:type="table" w:customStyle="1" w:styleId="8">
    <w:name w:val="8"/>
    <w:basedOn w:val="TableNormal1"/>
    <w:rsid w:val="004E04D1"/>
    <w:tblPr>
      <w:tblStyleRowBandSize w:val="1"/>
      <w:tblStyleColBandSize w:val="1"/>
    </w:tblPr>
  </w:style>
  <w:style w:type="table" w:customStyle="1" w:styleId="7">
    <w:name w:val="7"/>
    <w:basedOn w:val="TableNormal1"/>
    <w:rsid w:val="004E04D1"/>
    <w:tblPr>
      <w:tblStyleRowBandSize w:val="1"/>
      <w:tblStyleColBandSize w:val="1"/>
    </w:tblPr>
  </w:style>
  <w:style w:type="table" w:customStyle="1" w:styleId="6">
    <w:name w:val="6"/>
    <w:basedOn w:val="TableNormal1"/>
    <w:rsid w:val="004E04D1"/>
    <w:tblPr>
      <w:tblStyleRowBandSize w:val="1"/>
      <w:tblStyleColBandSize w:val="1"/>
    </w:tblPr>
  </w:style>
  <w:style w:type="table" w:customStyle="1" w:styleId="5">
    <w:name w:val="5"/>
    <w:basedOn w:val="TableNormal1"/>
    <w:rsid w:val="004E04D1"/>
    <w:tblPr>
      <w:tblStyleRowBandSize w:val="1"/>
      <w:tblStyleColBandSize w:val="1"/>
    </w:tblPr>
  </w:style>
  <w:style w:type="table" w:customStyle="1" w:styleId="4">
    <w:name w:val="4"/>
    <w:basedOn w:val="TableNormal1"/>
    <w:rsid w:val="004E04D1"/>
    <w:tblPr>
      <w:tblStyleRowBandSize w:val="1"/>
      <w:tblStyleColBandSize w:val="1"/>
    </w:tblPr>
  </w:style>
  <w:style w:type="table" w:customStyle="1" w:styleId="3">
    <w:name w:val="3"/>
    <w:basedOn w:val="TableNormal1"/>
    <w:rsid w:val="004E04D1"/>
    <w:tblPr>
      <w:tblStyleRowBandSize w:val="1"/>
      <w:tblStyleColBandSize w:val="1"/>
    </w:tblPr>
  </w:style>
  <w:style w:type="table" w:customStyle="1" w:styleId="2">
    <w:name w:val="2"/>
    <w:basedOn w:val="TableNormal1"/>
    <w:rsid w:val="004E04D1"/>
    <w:tblPr>
      <w:tblStyleRowBandSize w:val="1"/>
      <w:tblStyleColBandSize w:val="1"/>
    </w:tblPr>
  </w:style>
  <w:style w:type="table" w:customStyle="1" w:styleId="1">
    <w:name w:val="1"/>
    <w:basedOn w:val="TableNormal1"/>
    <w:rsid w:val="004E04D1"/>
    <w:tblPr>
      <w:tblStyleRowBandSize w:val="1"/>
      <w:tblStyleColBandSize w:val="1"/>
    </w:tblPr>
  </w:style>
  <w:style w:type="paragraph" w:styleId="CommentText">
    <w:name w:val="annotation text"/>
    <w:basedOn w:val="Normal"/>
    <w:link w:val="CommentTextChar"/>
    <w:uiPriority w:val="99"/>
    <w:semiHidden/>
    <w:unhideWhenUsed/>
    <w:rsid w:val="004E04D1"/>
    <w:pPr>
      <w:spacing w:after="0" w:line="240" w:lineRule="auto"/>
    </w:pPr>
    <w:rPr>
      <w:rFonts w:ascii="Arial" w:eastAsia="Arial" w:hAnsi="Arial" w:cs="Arial"/>
      <w:color w:val="000000"/>
      <w:sz w:val="20"/>
      <w:szCs w:val="20"/>
      <w:lang w:val="de-DE" w:eastAsia="de-DE"/>
    </w:rPr>
  </w:style>
  <w:style w:type="character" w:customStyle="1" w:styleId="CommentTextChar">
    <w:name w:val="Comment Text Char"/>
    <w:basedOn w:val="DefaultParagraphFont"/>
    <w:link w:val="CommentText"/>
    <w:uiPriority w:val="99"/>
    <w:semiHidden/>
    <w:rsid w:val="004E04D1"/>
    <w:rPr>
      <w:rFonts w:ascii="Arial" w:eastAsia="Arial" w:hAnsi="Arial" w:cs="Arial"/>
      <w:color w:val="000000"/>
      <w:sz w:val="20"/>
      <w:szCs w:val="20"/>
      <w:lang w:val="de-DE" w:eastAsia="de-DE"/>
    </w:rPr>
  </w:style>
  <w:style w:type="character" w:styleId="CommentReference">
    <w:name w:val="annotation reference"/>
    <w:basedOn w:val="DefaultParagraphFont"/>
    <w:uiPriority w:val="99"/>
    <w:semiHidden/>
    <w:unhideWhenUsed/>
    <w:rsid w:val="004E04D1"/>
    <w:rPr>
      <w:sz w:val="16"/>
      <w:szCs w:val="16"/>
    </w:rPr>
  </w:style>
  <w:style w:type="paragraph" w:styleId="Revision">
    <w:name w:val="Revision"/>
    <w:hidden/>
    <w:uiPriority w:val="99"/>
    <w:semiHidden/>
    <w:rsid w:val="004E04D1"/>
    <w:pPr>
      <w:spacing w:after="0" w:line="240" w:lineRule="auto"/>
    </w:pPr>
    <w:rPr>
      <w:rFonts w:ascii="Arial" w:eastAsia="Arial" w:hAnsi="Arial" w:cs="Arial"/>
      <w:color w:val="000000"/>
      <w:lang w:val="de-DE" w:eastAsia="de-DE"/>
    </w:rPr>
  </w:style>
  <w:style w:type="paragraph" w:customStyle="1" w:styleId="Funotentext1">
    <w:name w:val="Fußnotentext1"/>
    <w:basedOn w:val="Normal"/>
    <w:next w:val="FootnoteText"/>
    <w:link w:val="FunotentextZchn"/>
    <w:uiPriority w:val="99"/>
    <w:semiHidden/>
    <w:unhideWhenUsed/>
    <w:rsid w:val="004E04D1"/>
    <w:pPr>
      <w:spacing w:after="0" w:line="240" w:lineRule="auto"/>
    </w:pPr>
    <w:rPr>
      <w:rFonts w:ascii="Arial" w:eastAsia="Arial" w:hAnsi="Arial" w:cs="Arial"/>
      <w:color w:val="000000"/>
      <w:sz w:val="20"/>
      <w:szCs w:val="20"/>
      <w:lang w:val="de-DE" w:eastAsia="de-DE"/>
    </w:rPr>
  </w:style>
  <w:style w:type="character" w:customStyle="1" w:styleId="FunotentextZchn">
    <w:name w:val="Fußnotentext Zchn"/>
    <w:basedOn w:val="DefaultParagraphFont"/>
    <w:link w:val="Funotentext1"/>
    <w:uiPriority w:val="99"/>
    <w:semiHidden/>
    <w:rsid w:val="004E04D1"/>
    <w:rPr>
      <w:rFonts w:ascii="Arial" w:eastAsia="Arial" w:hAnsi="Arial" w:cs="Arial"/>
      <w:color w:val="000000"/>
      <w:sz w:val="20"/>
      <w:szCs w:val="20"/>
      <w:lang w:val="de-DE" w:eastAsia="de-DE"/>
    </w:rPr>
  </w:style>
  <w:style w:type="character" w:styleId="FootnoteReference">
    <w:name w:val="footnote reference"/>
    <w:basedOn w:val="DefaultParagraphFont"/>
    <w:uiPriority w:val="99"/>
    <w:semiHidden/>
    <w:unhideWhenUsed/>
    <w:rsid w:val="004E04D1"/>
    <w:rPr>
      <w:vertAlign w:val="superscript"/>
    </w:rPr>
  </w:style>
  <w:style w:type="paragraph" w:styleId="FootnoteText">
    <w:name w:val="footnote text"/>
    <w:basedOn w:val="Normal"/>
    <w:link w:val="FootnoteTextChar"/>
    <w:uiPriority w:val="99"/>
    <w:semiHidden/>
    <w:unhideWhenUsed/>
    <w:rsid w:val="004E04D1"/>
    <w:pPr>
      <w:spacing w:after="0" w:line="240" w:lineRule="auto"/>
    </w:pPr>
    <w:rPr>
      <w:rFonts w:ascii="Arial" w:eastAsia="Arial" w:hAnsi="Arial" w:cs="Arial"/>
      <w:color w:val="000000"/>
      <w:sz w:val="20"/>
      <w:szCs w:val="20"/>
      <w:lang w:val="de-DE" w:eastAsia="de-DE"/>
    </w:rPr>
  </w:style>
  <w:style w:type="character" w:customStyle="1" w:styleId="FootnoteTextChar">
    <w:name w:val="Footnote Text Char"/>
    <w:basedOn w:val="DefaultParagraphFont"/>
    <w:link w:val="FootnoteText"/>
    <w:uiPriority w:val="99"/>
    <w:semiHidden/>
    <w:rsid w:val="004E04D1"/>
    <w:rPr>
      <w:rFonts w:ascii="Arial" w:eastAsia="Arial" w:hAnsi="Arial" w:cs="Arial"/>
      <w:color w:val="000000"/>
      <w:sz w:val="20"/>
      <w:szCs w:val="20"/>
      <w:lang w:val="de-DE" w:eastAsia="de-DE"/>
    </w:rPr>
  </w:style>
  <w:style w:type="character" w:customStyle="1" w:styleId="apple-converted-space">
    <w:name w:val="apple-converted-space"/>
    <w:basedOn w:val="DefaultParagraphFont"/>
    <w:rsid w:val="004E04D1"/>
  </w:style>
  <w:style w:type="paragraph" w:styleId="CommentSubject">
    <w:name w:val="annotation subject"/>
    <w:basedOn w:val="CommentText"/>
    <w:next w:val="CommentText"/>
    <w:link w:val="CommentSubjectChar"/>
    <w:uiPriority w:val="99"/>
    <w:semiHidden/>
    <w:unhideWhenUsed/>
    <w:rsid w:val="004E04D1"/>
    <w:rPr>
      <w:b/>
      <w:bCs/>
    </w:rPr>
  </w:style>
  <w:style w:type="character" w:customStyle="1" w:styleId="CommentSubjectChar">
    <w:name w:val="Comment Subject Char"/>
    <w:basedOn w:val="CommentTextChar"/>
    <w:link w:val="CommentSubject"/>
    <w:uiPriority w:val="99"/>
    <w:semiHidden/>
    <w:rsid w:val="004E04D1"/>
    <w:rPr>
      <w:rFonts w:ascii="Arial" w:eastAsia="Arial" w:hAnsi="Arial" w:cs="Arial"/>
      <w:b/>
      <w:bCs/>
      <w:color w:val="000000"/>
      <w:sz w:val="20"/>
      <w:szCs w:val="20"/>
      <w:lang w:val="de-DE" w:eastAsia="de-DE"/>
    </w:rPr>
  </w:style>
  <w:style w:type="character" w:customStyle="1" w:styleId="s1">
    <w:name w:val="s1"/>
    <w:basedOn w:val="DefaultParagraphFont"/>
    <w:rsid w:val="004E04D1"/>
  </w:style>
  <w:style w:type="paragraph" w:customStyle="1" w:styleId="Default">
    <w:name w:val="Default"/>
    <w:rsid w:val="004153B5"/>
    <w:pPr>
      <w:autoSpaceDE w:val="0"/>
      <w:autoSpaceDN w:val="0"/>
      <w:adjustRightInd w:val="0"/>
      <w:spacing w:after="0" w:line="240" w:lineRule="auto"/>
    </w:pPr>
    <w:rPr>
      <w:rFonts w:ascii="Times New Roman" w:hAnsi="Times New Roman" w:cs="Times New Roman"/>
      <w:color w:val="000000"/>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656690">
      <w:bodyDiv w:val="1"/>
      <w:marLeft w:val="0"/>
      <w:marRight w:val="0"/>
      <w:marTop w:val="0"/>
      <w:marBottom w:val="0"/>
      <w:divBdr>
        <w:top w:val="none" w:sz="0" w:space="0" w:color="auto"/>
        <w:left w:val="none" w:sz="0" w:space="0" w:color="auto"/>
        <w:bottom w:val="none" w:sz="0" w:space="0" w:color="auto"/>
        <w:right w:val="none" w:sz="0" w:space="0" w:color="auto"/>
      </w:divBdr>
    </w:div>
    <w:div w:id="76635042">
      <w:bodyDiv w:val="1"/>
      <w:marLeft w:val="0"/>
      <w:marRight w:val="0"/>
      <w:marTop w:val="0"/>
      <w:marBottom w:val="0"/>
      <w:divBdr>
        <w:top w:val="none" w:sz="0" w:space="0" w:color="auto"/>
        <w:left w:val="none" w:sz="0" w:space="0" w:color="auto"/>
        <w:bottom w:val="none" w:sz="0" w:space="0" w:color="auto"/>
        <w:right w:val="none" w:sz="0" w:space="0" w:color="auto"/>
      </w:divBdr>
    </w:div>
    <w:div w:id="459344675">
      <w:bodyDiv w:val="1"/>
      <w:marLeft w:val="0"/>
      <w:marRight w:val="0"/>
      <w:marTop w:val="0"/>
      <w:marBottom w:val="0"/>
      <w:divBdr>
        <w:top w:val="none" w:sz="0" w:space="0" w:color="auto"/>
        <w:left w:val="none" w:sz="0" w:space="0" w:color="auto"/>
        <w:bottom w:val="none" w:sz="0" w:space="0" w:color="auto"/>
        <w:right w:val="none" w:sz="0" w:space="0" w:color="auto"/>
      </w:divBdr>
    </w:div>
    <w:div w:id="538785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1.png"/><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tyles" Target="styles.xml"/><Relationship Id="rId12" Type="http://schemas.openxmlformats.org/officeDocument/2006/relationships/hyperlink" Target="http://www.cgiar.org/about-us/our-funders/"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image" Target="media/image2.jpeg"/><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creativecommons.org/licenses/by/4.0" TargetMode="External"/><Relationship Id="rId22" Type="http://schemas.openxmlformats.org/officeDocument/2006/relationships/footer" Target="footer4.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footer2.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4.jpg"/></Relationships>
</file>

<file path=word/theme/_rels/theme1.xml.rels><?xml version="1.0" encoding="UTF-8" standalone="yes"?>
<Relationships xmlns="http://schemas.openxmlformats.org/package/2006/relationships"><Relationship Id="rId1" Type="http://schemas.openxmlformats.org/officeDocument/2006/relationships/image" Target="../media/image6.jpeg"/></Relationships>
</file>

<file path=word/theme/theme1.xml><?xml version="1.0" encoding="utf-8"?>
<a:theme xmlns:a="http://schemas.openxmlformats.org/drawingml/2006/main" name="Oriel">
  <a:themeElements>
    <a:clrScheme name="Grayscale">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Custom 1">
      <a:majorFont>
        <a:latin typeface="Calibri"/>
        <a:ea typeface=""/>
        <a:cs typeface=""/>
      </a:majorFont>
      <a:minorFont>
        <a:latin typeface="Calibri"/>
        <a:ea typeface=""/>
        <a:cs typeface=""/>
      </a:minorFont>
    </a:fontScheme>
    <a:fmtScheme name="Oriel">
      <a:fillStyleLst>
        <a:solidFill>
          <a:schemeClr val="phClr"/>
        </a:solidFill>
        <a:gradFill rotWithShape="1">
          <a:gsLst>
            <a:gs pos="0">
              <a:schemeClr val="phClr">
                <a:tint val="39000"/>
                <a:satMod val="260000"/>
              </a:schemeClr>
            </a:gs>
            <a:gs pos="30000">
              <a:schemeClr val="phClr">
                <a:tint val="39000"/>
                <a:satMod val="260000"/>
              </a:schemeClr>
            </a:gs>
            <a:gs pos="75000">
              <a:schemeClr val="phClr">
                <a:tint val="55000"/>
                <a:satMod val="255000"/>
              </a:schemeClr>
            </a:gs>
            <a:gs pos="100000">
              <a:schemeClr val="phClr">
                <a:tint val="70000"/>
                <a:satMod val="255000"/>
              </a:schemeClr>
            </a:gs>
          </a:gsLst>
          <a:path path="circle">
            <a:fillToRect l="30000" t="155000" r="150000" b="75000"/>
          </a:path>
        </a:gradFill>
        <a:gradFill rotWithShape="1">
          <a:gsLst>
            <a:gs pos="0">
              <a:schemeClr val="phClr">
                <a:shade val="63000"/>
                <a:satMod val="170000"/>
              </a:schemeClr>
            </a:gs>
            <a:gs pos="30000">
              <a:schemeClr val="phClr">
                <a:shade val="58000"/>
                <a:satMod val="170000"/>
              </a:schemeClr>
            </a:gs>
            <a:gs pos="75000">
              <a:schemeClr val="phClr">
                <a:shade val="31000"/>
                <a:satMod val="170000"/>
              </a:schemeClr>
            </a:gs>
            <a:gs pos="100000">
              <a:schemeClr val="phClr">
                <a:shade val="15000"/>
                <a:satMod val="170000"/>
              </a:schemeClr>
            </a:gs>
          </a:gsLst>
          <a:path path="circle">
            <a:fillToRect l="30000" t="155000" r="150000" b="75000"/>
          </a:path>
        </a:gradFill>
      </a:fillStyleLst>
      <a:lnStyleLst>
        <a:ln w="12700" cap="flat" cmpd="sng" algn="ctr">
          <a:solidFill>
            <a:schemeClr val="phClr">
              <a:shade val="70000"/>
              <a:satMod val="150000"/>
            </a:schemeClr>
          </a:solidFill>
          <a:prstDash val="solid"/>
        </a:ln>
        <a:ln w="25400" cap="flat" cmpd="sng" algn="ctr">
          <a:solidFill>
            <a:schemeClr val="phClr"/>
          </a:solidFill>
          <a:prstDash val="solid"/>
        </a:ln>
        <a:ln w="34925" cap="flat" cmpd="sng" algn="ctr">
          <a:solidFill>
            <a:schemeClr val="phClr"/>
          </a:solidFill>
          <a:prstDash val="solid"/>
        </a:ln>
      </a:lnStyleLst>
      <a:effectStyleLst>
        <a:effectStyle>
          <a:effectLst>
            <a:outerShdw blurRad="50800" dist="25000" dir="5400000" rotWithShape="0">
              <a:srgbClr val="000000">
                <a:alpha val="40000"/>
              </a:srgbClr>
            </a:outerShdw>
          </a:effectLst>
        </a:effectStyle>
        <a:effectStyle>
          <a:effectLst>
            <a:outerShdw blurRad="50800" dist="20000" dir="5400000" rotWithShape="0">
              <a:srgbClr val="000000">
                <a:alpha val="42000"/>
              </a:srgbClr>
            </a:outerShdw>
          </a:effectLst>
        </a:effectStyle>
        <a:effectStyle>
          <a:effectLst>
            <a:outerShdw blurRad="50800" dist="20000" dir="5400000" rotWithShape="0">
              <a:srgbClr val="000000">
                <a:alpha val="42000"/>
              </a:srgbClr>
            </a:outerShdw>
          </a:effectLst>
          <a:scene3d>
            <a:camera prst="orthographicFront">
              <a:rot lat="0" lon="0" rev="0"/>
            </a:camera>
            <a:lightRig rig="balanced" dir="t">
              <a:rot lat="0" lon="0" rev="0"/>
            </a:lightRig>
          </a:scene3d>
          <a:sp3d>
            <a:bevelT w="47625" h="69850"/>
            <a:contourClr>
              <a:schemeClr val="lt1"/>
            </a:contourClr>
          </a:sp3d>
        </a:effectStyle>
      </a:effectStyleLst>
      <a:bgFillStyleLst>
        <a:solidFill>
          <a:schemeClr val="phClr"/>
        </a:solidFill>
        <a:gradFill rotWithShape="1">
          <a:gsLst>
            <a:gs pos="0">
              <a:schemeClr val="phClr">
                <a:shade val="58000"/>
                <a:satMod val="125000"/>
              </a:schemeClr>
            </a:gs>
            <a:gs pos="40000">
              <a:schemeClr val="phClr">
                <a:tint val="90000"/>
                <a:shade val="90000"/>
                <a:satMod val="120000"/>
              </a:schemeClr>
            </a:gs>
            <a:gs pos="100000">
              <a:schemeClr val="phClr">
                <a:tint val="50000"/>
              </a:schemeClr>
            </a:gs>
          </a:gsLst>
          <a:lin ang="16200000" scaled="1"/>
        </a:gradFill>
        <a:blipFill>
          <a:blip xmlns:r="http://schemas.openxmlformats.org/officeDocument/2006/relationships" r:embed="rId1">
            <a:duotone>
              <a:schemeClr val="phClr">
                <a:shade val="80000"/>
              </a:schemeClr>
              <a:schemeClr val="phClr">
                <a:tint val="91000"/>
              </a:schemeClr>
            </a:duotone>
          </a:blip>
          <a:tile tx="0" ty="0" sx="40000" sy="50000" flip="y"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
  <Abstract>Authors name</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89151CC3285AB44A726E4FF20DF659B" ma:contentTypeVersion="2" ma:contentTypeDescription="Create a new document." ma:contentTypeScope="" ma:versionID="fca73bb26319a383f0ca6a4bffdc501e">
  <xsd:schema xmlns:xsd="http://www.w3.org/2001/XMLSchema" xmlns:xs="http://www.w3.org/2001/XMLSchema" xmlns:p="http://schemas.microsoft.com/office/2006/metadata/properties" xmlns:ns2="9f5e9607-a28b-487e-b093-da60e75ee109" targetNamespace="http://schemas.microsoft.com/office/2006/metadata/properties" ma:root="true" ma:fieldsID="eff026812a92945e04c02a7a0b9b476f" ns2:_="">
    <xsd:import namespace="9f5e9607-a28b-487e-b093-da60e75ee10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5e9607-a28b-487e-b093-da60e75ee109"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8E7BAE7-2C63-465F-9372-1246ADED88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5e9607-a28b-487e-b093-da60e75ee10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B3097F1-17A2-40DF-8930-91EC53C5B2C5}">
  <ds:schemaRefs>
    <ds:schemaRef ds:uri="http://schemas.microsoft.com/sharepoint/v3/contenttype/forms"/>
  </ds:schemaRefs>
</ds:datastoreItem>
</file>

<file path=customXml/itemProps4.xml><?xml version="1.0" encoding="utf-8"?>
<ds:datastoreItem xmlns:ds="http://schemas.openxmlformats.org/officeDocument/2006/customXml" ds:itemID="{96B4E234-0F09-44B4-A1AD-47A82FA07134}">
  <ds:schemaRefs>
    <ds:schemaRef ds:uri="http://schemas.microsoft.com/office/2006/documentManagement/types"/>
    <ds:schemaRef ds:uri="http://purl.org/dc/terms/"/>
    <ds:schemaRef ds:uri="http://purl.org/dc/dcmitype/"/>
    <ds:schemaRef ds:uri="http://purl.org/dc/elements/1.1/"/>
    <ds:schemaRef ds:uri="http://schemas.openxmlformats.org/package/2006/metadata/core-properties"/>
    <ds:schemaRef ds:uri="http://schemas.microsoft.com/office/infopath/2007/PartnerControls"/>
    <ds:schemaRef ds:uri="http://www.w3.org/XML/1998/namespace"/>
    <ds:schemaRef ds:uri="9f5e9607-a28b-487e-b093-da60e75ee109"/>
    <ds:schemaRef ds:uri="http://schemas.microsoft.com/office/2006/metadata/properties"/>
  </ds:schemaRefs>
</ds:datastoreItem>
</file>

<file path=customXml/itemProps5.xml><?xml version="1.0" encoding="utf-8"?>
<ds:datastoreItem xmlns:ds="http://schemas.openxmlformats.org/officeDocument/2006/customXml" ds:itemID="{4488A126-D8AA-405A-8644-14682759C3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1224</Words>
  <Characters>6979</Characters>
  <Application>Microsoft Office Word</Application>
  <DocSecurity>4</DocSecurity>
  <Lines>58</Lines>
  <Paragraphs>16</Paragraphs>
  <ScaleCrop>false</ScaleCrop>
  <HeadingPairs>
    <vt:vector size="2" baseType="variant">
      <vt:variant>
        <vt:lpstr>Title</vt:lpstr>
      </vt:variant>
      <vt:variant>
        <vt:i4>1</vt:i4>
      </vt:variant>
    </vt:vector>
  </HeadingPairs>
  <TitlesOfParts>
    <vt:vector size="1" baseType="lpstr">
      <vt:lpstr>Type the document title</vt:lpstr>
    </vt:vector>
  </TitlesOfParts>
  <Company>ILRI</Company>
  <LinksUpToDate>false</LinksUpToDate>
  <CharactersWithSpaces>8187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Type the document title</dc:title>
  <dc:subject>[Type document author/s]</dc:subject>
  <dc:creator>Ballantyne, Peter (ILRI)</dc:creator>
  <cp:lastModifiedBy>Ndungu, Esther (ILRI)</cp:lastModifiedBy>
  <cp:revision>2</cp:revision>
  <dcterms:created xsi:type="dcterms:W3CDTF">2017-05-09T08:52:00Z</dcterms:created>
  <dcterms:modified xsi:type="dcterms:W3CDTF">2017-05-09T08:52:00Z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0x010100289151CC3285AB44A726E4FF20DF659B</vt:lpwstr>
  </property>
</Properties>
</file>